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9CE25" w14:textId="134DF91F" w:rsidR="00240CD3" w:rsidRPr="00240CD3" w:rsidRDefault="00240CD3" w:rsidP="00240CD3">
      <w:pPr>
        <w:spacing w:line="480" w:lineRule="auto"/>
        <w:jc w:val="both"/>
        <w:rPr>
          <w:b/>
          <w:bCs/>
          <w:sz w:val="22"/>
          <w:szCs w:val="22"/>
        </w:rPr>
      </w:pPr>
      <w:r w:rsidRPr="00240CD3">
        <w:rPr>
          <w:b/>
          <w:bCs/>
          <w:sz w:val="22"/>
          <w:szCs w:val="22"/>
        </w:rPr>
        <w:t>Mainstreaming Gender in the African Continental Trade Area: Women in Agriculture</w:t>
      </w:r>
    </w:p>
    <w:p w14:paraId="3C3EC935" w14:textId="019049F0" w:rsidR="00240CD3" w:rsidRDefault="00240CD3" w:rsidP="00240CD3">
      <w:pPr>
        <w:autoSpaceDE w:val="0"/>
        <w:autoSpaceDN w:val="0"/>
        <w:adjustRightInd w:val="0"/>
        <w:spacing w:line="276" w:lineRule="auto"/>
        <w:ind w:left="720" w:hanging="360"/>
        <w:jc w:val="center"/>
        <w:rPr>
          <w:b/>
          <w:bCs/>
          <w:sz w:val="22"/>
          <w:szCs w:val="22"/>
        </w:rPr>
      </w:pPr>
      <w:r w:rsidRPr="00240CD3">
        <w:rPr>
          <w:b/>
          <w:bCs/>
          <w:sz w:val="22"/>
          <w:szCs w:val="22"/>
        </w:rPr>
        <w:t>Bola Akanji</w:t>
      </w:r>
    </w:p>
    <w:p w14:paraId="6AF3CD4D" w14:textId="77777777" w:rsidR="00240CD3" w:rsidRDefault="00240CD3" w:rsidP="00240CD3">
      <w:pPr>
        <w:autoSpaceDE w:val="0"/>
        <w:autoSpaceDN w:val="0"/>
        <w:adjustRightInd w:val="0"/>
        <w:spacing w:line="276" w:lineRule="auto"/>
        <w:ind w:left="720" w:hanging="360"/>
        <w:jc w:val="center"/>
        <w:rPr>
          <w:b/>
          <w:bCs/>
          <w:sz w:val="22"/>
          <w:szCs w:val="22"/>
        </w:rPr>
      </w:pPr>
    </w:p>
    <w:p w14:paraId="002F2ECB" w14:textId="77777777" w:rsidR="00240CD3" w:rsidRDefault="00240CD3" w:rsidP="00240CD3">
      <w:pPr>
        <w:autoSpaceDE w:val="0"/>
        <w:autoSpaceDN w:val="0"/>
        <w:adjustRightInd w:val="0"/>
        <w:spacing w:line="276" w:lineRule="auto"/>
        <w:ind w:left="720" w:hanging="360"/>
        <w:jc w:val="center"/>
        <w:rPr>
          <w:b/>
          <w:bCs/>
          <w:sz w:val="22"/>
          <w:szCs w:val="22"/>
        </w:rPr>
      </w:pPr>
    </w:p>
    <w:p w14:paraId="6F299D2F" w14:textId="502216F8" w:rsidR="0019548E" w:rsidRPr="002F7EF3" w:rsidRDefault="00D407FA" w:rsidP="002F7EF3">
      <w:pPr>
        <w:pStyle w:val="Heading1"/>
        <w:numPr>
          <w:ilvl w:val="0"/>
          <w:numId w:val="15"/>
        </w:numPr>
        <w:rPr>
          <w:color w:val="4472C4" w:themeColor="accent1"/>
          <w:sz w:val="24"/>
          <w:szCs w:val="24"/>
        </w:rPr>
      </w:pPr>
      <w:r w:rsidRPr="002F7EF3">
        <w:rPr>
          <w:sz w:val="24"/>
          <w:szCs w:val="24"/>
        </w:rPr>
        <w:t>Rationale for Leverag</w:t>
      </w:r>
      <w:r w:rsidR="00382824" w:rsidRPr="002F7EF3">
        <w:rPr>
          <w:sz w:val="24"/>
          <w:szCs w:val="24"/>
        </w:rPr>
        <w:t xml:space="preserve">ing Gender and </w:t>
      </w:r>
      <w:r w:rsidR="008128C7" w:rsidRPr="002F7EF3">
        <w:rPr>
          <w:sz w:val="24"/>
          <w:szCs w:val="24"/>
        </w:rPr>
        <w:t>A</w:t>
      </w:r>
      <w:r w:rsidR="00382824" w:rsidRPr="002F7EF3">
        <w:rPr>
          <w:sz w:val="24"/>
          <w:szCs w:val="24"/>
        </w:rPr>
        <w:t xml:space="preserve">griculture </w:t>
      </w:r>
      <w:r w:rsidRPr="002F7EF3">
        <w:rPr>
          <w:sz w:val="24"/>
          <w:szCs w:val="24"/>
        </w:rPr>
        <w:t xml:space="preserve">within </w:t>
      </w:r>
      <w:r w:rsidR="008128C7" w:rsidRPr="002F7EF3">
        <w:rPr>
          <w:sz w:val="24"/>
          <w:szCs w:val="24"/>
        </w:rPr>
        <w:t xml:space="preserve">the </w:t>
      </w:r>
      <w:proofErr w:type="spellStart"/>
      <w:r w:rsidRPr="002F7EF3">
        <w:rPr>
          <w:sz w:val="24"/>
          <w:szCs w:val="24"/>
        </w:rPr>
        <w:t>A</w:t>
      </w:r>
      <w:r w:rsidR="008128C7" w:rsidRPr="002F7EF3">
        <w:rPr>
          <w:sz w:val="24"/>
          <w:szCs w:val="24"/>
        </w:rPr>
        <w:t>f</w:t>
      </w:r>
      <w:r w:rsidRPr="002F7EF3">
        <w:rPr>
          <w:sz w:val="24"/>
          <w:szCs w:val="24"/>
        </w:rPr>
        <w:t>CF</w:t>
      </w:r>
      <w:r w:rsidR="00F04E2A" w:rsidRPr="002F7EF3">
        <w:rPr>
          <w:sz w:val="24"/>
          <w:szCs w:val="24"/>
        </w:rPr>
        <w:t>TA</w:t>
      </w:r>
      <w:proofErr w:type="spellEnd"/>
    </w:p>
    <w:p w14:paraId="23AA3798" w14:textId="53CF1EEF" w:rsidR="00EF3910" w:rsidRPr="00D9567C" w:rsidRDefault="004A2758" w:rsidP="007F74AF">
      <w:pPr>
        <w:autoSpaceDE w:val="0"/>
        <w:autoSpaceDN w:val="0"/>
        <w:adjustRightInd w:val="0"/>
        <w:spacing w:line="276" w:lineRule="auto"/>
        <w:ind w:left="144" w:right="720"/>
        <w:jc w:val="both"/>
        <w:rPr>
          <w:sz w:val="22"/>
          <w:szCs w:val="22"/>
        </w:rPr>
      </w:pPr>
      <w:r w:rsidRPr="00D9567C">
        <w:rPr>
          <w:sz w:val="22"/>
          <w:szCs w:val="22"/>
        </w:rPr>
        <w:t xml:space="preserve">Inclusive and transformative growth </w:t>
      </w:r>
      <w:r w:rsidR="00F04E2A" w:rsidRPr="00D9567C">
        <w:rPr>
          <w:sz w:val="22"/>
          <w:szCs w:val="22"/>
        </w:rPr>
        <w:t>with</w:t>
      </w:r>
      <w:r w:rsidRPr="00D9567C">
        <w:rPr>
          <w:sz w:val="22"/>
          <w:szCs w:val="22"/>
        </w:rPr>
        <w:t xml:space="preserve"> </w:t>
      </w:r>
      <w:r w:rsidR="00F04E2A" w:rsidRPr="00D9567C">
        <w:rPr>
          <w:sz w:val="22"/>
          <w:szCs w:val="22"/>
        </w:rPr>
        <w:t xml:space="preserve">equitable </w:t>
      </w:r>
      <w:r w:rsidRPr="00D9567C">
        <w:rPr>
          <w:sz w:val="22"/>
          <w:szCs w:val="22"/>
        </w:rPr>
        <w:t>human development</w:t>
      </w:r>
      <w:r w:rsidR="00F04E2A" w:rsidRPr="00D9567C">
        <w:rPr>
          <w:sz w:val="22"/>
          <w:szCs w:val="22"/>
        </w:rPr>
        <w:t xml:space="preserve"> can only occur when all opportunities for these, such as the emerging opportunities presented by the African Continental Free Trade Agreement </w:t>
      </w:r>
      <w:proofErr w:type="spellStart"/>
      <w:r w:rsidR="00F04E2A" w:rsidRPr="00D9567C">
        <w:rPr>
          <w:sz w:val="22"/>
          <w:szCs w:val="22"/>
        </w:rPr>
        <w:t>AfCFTA</w:t>
      </w:r>
      <w:proofErr w:type="spellEnd"/>
      <w:r w:rsidR="00F04E2A" w:rsidRPr="00D9567C">
        <w:rPr>
          <w:sz w:val="22"/>
          <w:szCs w:val="22"/>
        </w:rPr>
        <w:t xml:space="preserve">) are made accessible to all, women and men. Women have been documented, beyond all doubt, to be central and key to the continent’s agricultural transformation. It goes without saying that expanding such potentials further through growth in agricultural trade will, not only enhance the sustainable livelihood of women farmers, but will also contribute significantly to the actualization of Africa’s Transformation Agenda. A gender-inclusive agenda for the </w:t>
      </w:r>
      <w:proofErr w:type="spellStart"/>
      <w:r w:rsidR="00F04E2A" w:rsidRPr="00D9567C">
        <w:rPr>
          <w:sz w:val="22"/>
          <w:szCs w:val="22"/>
        </w:rPr>
        <w:t>AfCFTA</w:t>
      </w:r>
      <w:proofErr w:type="spellEnd"/>
      <w:r w:rsidR="00F04E2A" w:rsidRPr="00D9567C">
        <w:rPr>
          <w:sz w:val="22"/>
          <w:szCs w:val="22"/>
        </w:rPr>
        <w:t xml:space="preserve"> is therefore, </w:t>
      </w:r>
      <w:r w:rsidR="00F04E2A" w:rsidRPr="00D9567C">
        <w:rPr>
          <w:i/>
          <w:iCs/>
          <w:sz w:val="22"/>
          <w:szCs w:val="22"/>
        </w:rPr>
        <w:t>a sine qua non.</w:t>
      </w:r>
    </w:p>
    <w:p w14:paraId="6008F7E5" w14:textId="77777777" w:rsidR="00F04E2A" w:rsidRPr="00D9567C" w:rsidRDefault="00F04E2A" w:rsidP="007F74AF">
      <w:pPr>
        <w:autoSpaceDE w:val="0"/>
        <w:autoSpaceDN w:val="0"/>
        <w:adjustRightInd w:val="0"/>
        <w:spacing w:line="276" w:lineRule="auto"/>
        <w:ind w:left="144" w:right="720"/>
        <w:jc w:val="both"/>
        <w:rPr>
          <w:sz w:val="22"/>
          <w:szCs w:val="22"/>
        </w:rPr>
      </w:pPr>
    </w:p>
    <w:p w14:paraId="170497CB" w14:textId="0B2081AC" w:rsidR="00382824" w:rsidRPr="00D9567C" w:rsidRDefault="00111AC2" w:rsidP="007F74AF">
      <w:pPr>
        <w:pStyle w:val="FootnoteText"/>
        <w:spacing w:line="276" w:lineRule="auto"/>
        <w:ind w:left="144" w:right="720"/>
        <w:rPr>
          <w:rFonts w:ascii="Times New Roman" w:hAnsi="Times New Roman" w:cs="Times New Roman"/>
          <w:sz w:val="22"/>
          <w:szCs w:val="22"/>
        </w:rPr>
      </w:pPr>
      <w:r w:rsidRPr="00D9567C">
        <w:rPr>
          <w:rFonts w:ascii="Times New Roman" w:hAnsi="Times New Roman" w:cs="Times New Roman"/>
          <w:sz w:val="22"/>
          <w:szCs w:val="22"/>
          <w:lang w:val="en-GB"/>
        </w:rPr>
        <w:t>T</w:t>
      </w:r>
      <w:r w:rsidR="00EF3910" w:rsidRPr="00D9567C">
        <w:rPr>
          <w:rFonts w:ascii="Times New Roman" w:hAnsi="Times New Roman" w:cs="Times New Roman"/>
          <w:sz w:val="22"/>
          <w:szCs w:val="22"/>
        </w:rPr>
        <w:t>here is considerable scope for African countries to expand both inter</w:t>
      </w:r>
      <w:r w:rsidR="0019548E" w:rsidRPr="00D9567C">
        <w:rPr>
          <w:rFonts w:ascii="Times New Roman" w:hAnsi="Times New Roman" w:cs="Times New Roman"/>
          <w:sz w:val="22"/>
          <w:szCs w:val="22"/>
        </w:rPr>
        <w:t xml:space="preserve"> </w:t>
      </w:r>
      <w:r w:rsidR="00EF3910" w:rsidRPr="00D9567C">
        <w:rPr>
          <w:rFonts w:ascii="Times New Roman" w:hAnsi="Times New Roman" w:cs="Times New Roman"/>
          <w:sz w:val="22"/>
          <w:szCs w:val="22"/>
        </w:rPr>
        <w:t xml:space="preserve">and intra-regional trade in manufactures, mining, and high-end services. </w:t>
      </w:r>
      <w:r w:rsidRPr="00D9567C">
        <w:rPr>
          <w:rFonts w:ascii="Times New Roman" w:hAnsi="Times New Roman" w:cs="Times New Roman"/>
          <w:sz w:val="22"/>
          <w:szCs w:val="22"/>
        </w:rPr>
        <w:t xml:space="preserve">But the greatest potential growth can be </w:t>
      </w:r>
      <w:r w:rsidR="00F04E2A" w:rsidRPr="00D9567C">
        <w:rPr>
          <w:rFonts w:ascii="Times New Roman" w:hAnsi="Times New Roman" w:cs="Times New Roman"/>
          <w:sz w:val="22"/>
          <w:szCs w:val="22"/>
        </w:rPr>
        <w:t>derived</w:t>
      </w:r>
      <w:r w:rsidRPr="00D9567C">
        <w:rPr>
          <w:rFonts w:ascii="Times New Roman" w:hAnsi="Times New Roman" w:cs="Times New Roman"/>
          <w:sz w:val="22"/>
          <w:szCs w:val="22"/>
        </w:rPr>
        <w:t xml:space="preserve"> in agriculture</w:t>
      </w:r>
      <w:r w:rsidR="00F04E2A" w:rsidRPr="00D9567C">
        <w:rPr>
          <w:rFonts w:ascii="Times New Roman" w:hAnsi="Times New Roman" w:cs="Times New Roman"/>
          <w:sz w:val="22"/>
          <w:szCs w:val="22"/>
        </w:rPr>
        <w:t xml:space="preserve">. This can </w:t>
      </w:r>
      <w:r w:rsidR="00B86E59" w:rsidRPr="00D9567C">
        <w:rPr>
          <w:rFonts w:ascii="Times New Roman" w:hAnsi="Times New Roman" w:cs="Times New Roman"/>
          <w:sz w:val="22"/>
          <w:szCs w:val="22"/>
        </w:rPr>
        <w:t>happen,</w:t>
      </w:r>
      <w:r w:rsidRPr="00D9567C">
        <w:rPr>
          <w:rFonts w:ascii="Times New Roman" w:hAnsi="Times New Roman" w:cs="Times New Roman"/>
          <w:sz w:val="22"/>
          <w:szCs w:val="22"/>
        </w:rPr>
        <w:t xml:space="preserve"> especially by including women farmers and </w:t>
      </w:r>
      <w:r w:rsidR="00B86E59" w:rsidRPr="00D9567C">
        <w:rPr>
          <w:rFonts w:ascii="Times New Roman" w:hAnsi="Times New Roman" w:cs="Times New Roman"/>
          <w:sz w:val="22"/>
          <w:szCs w:val="22"/>
        </w:rPr>
        <w:t xml:space="preserve">women </w:t>
      </w:r>
      <w:r w:rsidRPr="00D9567C">
        <w:rPr>
          <w:rFonts w:ascii="Times New Roman" w:hAnsi="Times New Roman" w:cs="Times New Roman"/>
          <w:sz w:val="22"/>
          <w:szCs w:val="22"/>
        </w:rPr>
        <w:t>value</w:t>
      </w:r>
      <w:r w:rsidR="00B86E59" w:rsidRPr="00D9567C">
        <w:rPr>
          <w:rFonts w:ascii="Times New Roman" w:hAnsi="Times New Roman" w:cs="Times New Roman"/>
          <w:sz w:val="22"/>
          <w:szCs w:val="22"/>
        </w:rPr>
        <w:t>-</w:t>
      </w:r>
      <w:r w:rsidRPr="00D9567C">
        <w:rPr>
          <w:rFonts w:ascii="Times New Roman" w:hAnsi="Times New Roman" w:cs="Times New Roman"/>
          <w:sz w:val="22"/>
          <w:szCs w:val="22"/>
        </w:rPr>
        <w:t xml:space="preserve">chain operators in the </w:t>
      </w:r>
      <w:r w:rsidR="00B86E59" w:rsidRPr="00D9567C">
        <w:rPr>
          <w:rFonts w:ascii="Times New Roman" w:hAnsi="Times New Roman" w:cs="Times New Roman"/>
          <w:sz w:val="22"/>
          <w:szCs w:val="22"/>
        </w:rPr>
        <w:t xml:space="preserve">core of the </w:t>
      </w:r>
      <w:r w:rsidRPr="00D9567C">
        <w:rPr>
          <w:rFonts w:ascii="Times New Roman" w:hAnsi="Times New Roman" w:cs="Times New Roman"/>
          <w:sz w:val="22"/>
          <w:szCs w:val="22"/>
        </w:rPr>
        <w:t>trade agreement</w:t>
      </w:r>
      <w:r w:rsidR="00B86E59" w:rsidRPr="00D9567C">
        <w:rPr>
          <w:rFonts w:ascii="Times New Roman" w:hAnsi="Times New Roman" w:cs="Times New Roman"/>
          <w:sz w:val="22"/>
          <w:szCs w:val="22"/>
        </w:rPr>
        <w:t>s</w:t>
      </w:r>
      <w:r w:rsidRPr="00D9567C">
        <w:rPr>
          <w:rFonts w:ascii="Times New Roman" w:hAnsi="Times New Roman" w:cs="Times New Roman"/>
          <w:sz w:val="22"/>
          <w:szCs w:val="22"/>
        </w:rPr>
        <w:t xml:space="preserve">. </w:t>
      </w:r>
      <w:r w:rsidR="0001166F" w:rsidRPr="00D9567C">
        <w:rPr>
          <w:rFonts w:ascii="Times New Roman" w:hAnsi="Times New Roman" w:cs="Times New Roman"/>
          <w:sz w:val="22"/>
          <w:szCs w:val="22"/>
        </w:rPr>
        <w:t>Although</w:t>
      </w:r>
      <w:r w:rsidR="00561774" w:rsidRPr="00D9567C">
        <w:rPr>
          <w:rFonts w:ascii="Times New Roman" w:hAnsi="Times New Roman" w:cs="Times New Roman"/>
          <w:sz w:val="22"/>
          <w:szCs w:val="22"/>
        </w:rPr>
        <w:t xml:space="preserve"> </w:t>
      </w:r>
      <w:r w:rsidR="00D40C42" w:rsidRPr="00D9567C">
        <w:rPr>
          <w:rFonts w:ascii="Times New Roman" w:hAnsi="Times New Roman" w:cs="Times New Roman"/>
          <w:sz w:val="22"/>
          <w:szCs w:val="22"/>
        </w:rPr>
        <w:t xml:space="preserve">Africa’s </w:t>
      </w:r>
      <w:r w:rsidR="008128C7" w:rsidRPr="00D9567C">
        <w:rPr>
          <w:rFonts w:ascii="Times New Roman" w:hAnsi="Times New Roman" w:cs="Times New Roman"/>
          <w:sz w:val="22"/>
          <w:szCs w:val="22"/>
        </w:rPr>
        <w:t xml:space="preserve">share of </w:t>
      </w:r>
      <w:r w:rsidR="0001166F" w:rsidRPr="00D9567C">
        <w:rPr>
          <w:rFonts w:ascii="Times New Roman" w:hAnsi="Times New Roman" w:cs="Times New Roman"/>
          <w:sz w:val="22"/>
          <w:szCs w:val="22"/>
        </w:rPr>
        <w:t xml:space="preserve">global </w:t>
      </w:r>
      <w:r w:rsidR="00D40C42" w:rsidRPr="00D9567C">
        <w:rPr>
          <w:rFonts w:ascii="Times New Roman" w:hAnsi="Times New Roman" w:cs="Times New Roman"/>
          <w:sz w:val="22"/>
          <w:szCs w:val="22"/>
        </w:rPr>
        <w:t xml:space="preserve">trade </w:t>
      </w:r>
      <w:r w:rsidR="008128C7" w:rsidRPr="00D9567C">
        <w:rPr>
          <w:rFonts w:ascii="Times New Roman" w:hAnsi="Times New Roman" w:cs="Times New Roman"/>
          <w:sz w:val="22"/>
          <w:szCs w:val="22"/>
        </w:rPr>
        <w:t xml:space="preserve">declined </w:t>
      </w:r>
      <w:r w:rsidR="0001166F" w:rsidRPr="00D9567C">
        <w:rPr>
          <w:rFonts w:ascii="Times New Roman" w:hAnsi="Times New Roman" w:cs="Times New Roman"/>
          <w:sz w:val="22"/>
          <w:szCs w:val="22"/>
        </w:rPr>
        <w:t>by almost 20</w:t>
      </w:r>
      <w:r w:rsidR="008128C7" w:rsidRPr="00D9567C">
        <w:rPr>
          <w:rFonts w:ascii="Times New Roman" w:hAnsi="Times New Roman" w:cs="Times New Roman"/>
          <w:sz w:val="22"/>
          <w:szCs w:val="22"/>
        </w:rPr>
        <w:t xml:space="preserve"> percent</w:t>
      </w:r>
      <w:r w:rsidR="0001166F" w:rsidRPr="00D9567C">
        <w:rPr>
          <w:rFonts w:ascii="Times New Roman" w:hAnsi="Times New Roman" w:cs="Times New Roman"/>
          <w:sz w:val="22"/>
          <w:szCs w:val="22"/>
        </w:rPr>
        <w:t xml:space="preserve"> between 1998 and 2013, intra-African trade increased by about 12</w:t>
      </w:r>
      <w:r w:rsidR="008128C7" w:rsidRPr="00D9567C">
        <w:rPr>
          <w:rFonts w:ascii="Times New Roman" w:hAnsi="Times New Roman" w:cs="Times New Roman"/>
          <w:sz w:val="22"/>
          <w:szCs w:val="22"/>
        </w:rPr>
        <w:t xml:space="preserve"> percent,</w:t>
      </w:r>
      <w:r w:rsidR="0001166F" w:rsidRPr="00D9567C">
        <w:rPr>
          <w:rFonts w:ascii="Times New Roman" w:hAnsi="Times New Roman" w:cs="Times New Roman"/>
          <w:sz w:val="22"/>
          <w:szCs w:val="22"/>
        </w:rPr>
        <w:t xml:space="preserve"> m</w:t>
      </w:r>
      <w:r w:rsidR="008128C7" w:rsidRPr="00D9567C">
        <w:rPr>
          <w:rFonts w:ascii="Times New Roman" w:hAnsi="Times New Roman" w:cs="Times New Roman"/>
          <w:sz w:val="22"/>
          <w:szCs w:val="22"/>
        </w:rPr>
        <w:t>ainly</w:t>
      </w:r>
      <w:r w:rsidR="0001166F" w:rsidRPr="00D9567C">
        <w:rPr>
          <w:rFonts w:ascii="Times New Roman" w:hAnsi="Times New Roman" w:cs="Times New Roman"/>
          <w:sz w:val="22"/>
          <w:szCs w:val="22"/>
        </w:rPr>
        <w:t xml:space="preserve"> due to increase</w:t>
      </w:r>
      <w:r w:rsidR="008128C7" w:rsidRPr="00D9567C">
        <w:rPr>
          <w:rFonts w:ascii="Times New Roman" w:hAnsi="Times New Roman" w:cs="Times New Roman"/>
          <w:sz w:val="22"/>
          <w:szCs w:val="22"/>
        </w:rPr>
        <w:t>s</w:t>
      </w:r>
      <w:r w:rsidR="0001166F" w:rsidRPr="00D9567C">
        <w:rPr>
          <w:rFonts w:ascii="Times New Roman" w:hAnsi="Times New Roman" w:cs="Times New Roman"/>
          <w:sz w:val="22"/>
          <w:szCs w:val="22"/>
        </w:rPr>
        <w:t xml:space="preserve"> in</w:t>
      </w:r>
      <w:r w:rsidR="00D40C42" w:rsidRPr="00D9567C">
        <w:rPr>
          <w:rFonts w:ascii="Times New Roman" w:hAnsi="Times New Roman" w:cs="Times New Roman"/>
          <w:sz w:val="22"/>
          <w:szCs w:val="22"/>
        </w:rPr>
        <w:t xml:space="preserve"> agricultur</w:t>
      </w:r>
      <w:r w:rsidR="008128C7" w:rsidRPr="00D9567C">
        <w:rPr>
          <w:rFonts w:ascii="Times New Roman" w:hAnsi="Times New Roman" w:cs="Times New Roman"/>
          <w:sz w:val="22"/>
          <w:szCs w:val="22"/>
        </w:rPr>
        <w:t>al</w:t>
      </w:r>
      <w:r w:rsidR="00D40C42" w:rsidRPr="00D9567C">
        <w:rPr>
          <w:rFonts w:ascii="Times New Roman" w:hAnsi="Times New Roman" w:cs="Times New Roman"/>
          <w:sz w:val="22"/>
          <w:szCs w:val="22"/>
        </w:rPr>
        <w:t xml:space="preserve"> </w:t>
      </w:r>
      <w:proofErr w:type="gramStart"/>
      <w:r w:rsidR="00D40C42" w:rsidRPr="00D9567C">
        <w:rPr>
          <w:rFonts w:ascii="Times New Roman" w:hAnsi="Times New Roman" w:cs="Times New Roman"/>
          <w:sz w:val="22"/>
          <w:szCs w:val="22"/>
        </w:rPr>
        <w:t>trade</w:t>
      </w:r>
      <w:r w:rsidR="00F36AE5" w:rsidRPr="00D9567C">
        <w:rPr>
          <w:rFonts w:ascii="Times New Roman" w:hAnsi="Times New Roman" w:cs="Times New Roman"/>
          <w:sz w:val="22"/>
          <w:szCs w:val="22"/>
        </w:rPr>
        <w:t xml:space="preserve"> </w:t>
      </w:r>
      <w:r w:rsidR="00A95120" w:rsidRPr="00D9567C">
        <w:rPr>
          <w:rFonts w:ascii="Times New Roman" w:hAnsi="Times New Roman" w:cs="Times New Roman"/>
          <w:sz w:val="22"/>
          <w:szCs w:val="22"/>
        </w:rPr>
        <w:t>.</w:t>
      </w:r>
      <w:proofErr w:type="gramEnd"/>
      <w:r w:rsidR="00A95120" w:rsidRPr="00D9567C">
        <w:rPr>
          <w:rFonts w:ascii="Times New Roman" w:hAnsi="Times New Roman" w:cs="Times New Roman"/>
          <w:sz w:val="22"/>
          <w:szCs w:val="22"/>
        </w:rPr>
        <w:t xml:space="preserve"> </w:t>
      </w:r>
      <w:r w:rsidR="00D11F91" w:rsidRPr="00D9567C">
        <w:rPr>
          <w:rStyle w:val="FootnoteReference"/>
          <w:rFonts w:ascii="Times New Roman" w:hAnsi="Times New Roman" w:cs="Times New Roman"/>
          <w:sz w:val="22"/>
          <w:szCs w:val="22"/>
        </w:rPr>
        <w:footnoteReference w:id="1"/>
      </w:r>
      <w:r w:rsidR="0001166F" w:rsidRPr="00D9567C">
        <w:rPr>
          <w:rFonts w:ascii="Times New Roman" w:hAnsi="Times New Roman" w:cs="Times New Roman"/>
          <w:sz w:val="22"/>
          <w:szCs w:val="22"/>
        </w:rPr>
        <w:t>. However</w:t>
      </w:r>
      <w:r w:rsidR="008128C7" w:rsidRPr="00D9567C">
        <w:rPr>
          <w:rFonts w:ascii="Times New Roman" w:hAnsi="Times New Roman" w:cs="Times New Roman"/>
          <w:sz w:val="22"/>
          <w:szCs w:val="22"/>
        </w:rPr>
        <w:t xml:space="preserve">, the </w:t>
      </w:r>
      <w:r w:rsidR="0001166F" w:rsidRPr="00D9567C">
        <w:rPr>
          <w:rFonts w:ascii="Times New Roman" w:hAnsi="Times New Roman" w:cs="Times New Roman"/>
          <w:sz w:val="22"/>
          <w:szCs w:val="22"/>
        </w:rPr>
        <w:t>n</w:t>
      </w:r>
      <w:r w:rsidR="00D40C42" w:rsidRPr="00D9567C">
        <w:rPr>
          <w:rFonts w:ascii="Times New Roman" w:hAnsi="Times New Roman" w:cs="Times New Roman"/>
          <w:sz w:val="22"/>
          <w:szCs w:val="22"/>
        </w:rPr>
        <w:t xml:space="preserve">et African </w:t>
      </w:r>
      <w:r w:rsidR="008128C7" w:rsidRPr="00D9567C">
        <w:rPr>
          <w:rFonts w:ascii="Times New Roman" w:hAnsi="Times New Roman" w:cs="Times New Roman"/>
          <w:sz w:val="22"/>
          <w:szCs w:val="22"/>
        </w:rPr>
        <w:t xml:space="preserve">share of </w:t>
      </w:r>
      <w:r w:rsidR="0001166F" w:rsidRPr="00D9567C">
        <w:rPr>
          <w:rFonts w:ascii="Times New Roman" w:hAnsi="Times New Roman" w:cs="Times New Roman"/>
          <w:sz w:val="22"/>
          <w:szCs w:val="22"/>
        </w:rPr>
        <w:t>global imports</w:t>
      </w:r>
      <w:r w:rsidR="008128C7" w:rsidRPr="00D9567C">
        <w:rPr>
          <w:rFonts w:ascii="Times New Roman" w:hAnsi="Times New Roman" w:cs="Times New Roman"/>
          <w:sz w:val="22"/>
          <w:szCs w:val="22"/>
        </w:rPr>
        <w:t xml:space="preserve"> showed little change</w:t>
      </w:r>
      <w:r w:rsidR="0001166F" w:rsidRPr="00D9567C">
        <w:rPr>
          <w:rFonts w:ascii="Times New Roman" w:hAnsi="Times New Roman" w:cs="Times New Roman"/>
          <w:sz w:val="22"/>
          <w:szCs w:val="22"/>
        </w:rPr>
        <w:t xml:space="preserve">, amounting </w:t>
      </w:r>
      <w:r w:rsidR="00D40C42" w:rsidRPr="00D9567C">
        <w:rPr>
          <w:rFonts w:ascii="Times New Roman" w:hAnsi="Times New Roman" w:cs="Times New Roman"/>
          <w:sz w:val="22"/>
          <w:szCs w:val="22"/>
        </w:rPr>
        <w:t xml:space="preserve">to just about </w:t>
      </w:r>
      <w:r w:rsidR="004A7CC3" w:rsidRPr="00D9567C">
        <w:rPr>
          <w:rFonts w:ascii="Times New Roman" w:hAnsi="Times New Roman" w:cs="Times New Roman"/>
          <w:sz w:val="22"/>
          <w:szCs w:val="22"/>
        </w:rPr>
        <w:t>USD</w:t>
      </w:r>
      <w:r w:rsidR="008128C7" w:rsidRPr="00D9567C">
        <w:rPr>
          <w:rFonts w:ascii="Times New Roman" w:hAnsi="Times New Roman" w:cs="Times New Roman"/>
          <w:sz w:val="22"/>
          <w:szCs w:val="22"/>
        </w:rPr>
        <w:t xml:space="preserve"> </w:t>
      </w:r>
      <w:r w:rsidR="00D40C42" w:rsidRPr="00D9567C">
        <w:rPr>
          <w:rFonts w:ascii="Times New Roman" w:hAnsi="Times New Roman" w:cs="Times New Roman"/>
          <w:sz w:val="22"/>
          <w:szCs w:val="22"/>
        </w:rPr>
        <w:t>1</w:t>
      </w:r>
      <w:r w:rsidR="008128C7" w:rsidRPr="00D9567C">
        <w:rPr>
          <w:rFonts w:ascii="Times New Roman" w:hAnsi="Times New Roman" w:cs="Times New Roman"/>
          <w:sz w:val="22"/>
          <w:szCs w:val="22"/>
        </w:rPr>
        <w:t xml:space="preserve"> </w:t>
      </w:r>
      <w:r w:rsidR="00D40C42" w:rsidRPr="00D9567C">
        <w:rPr>
          <w:rFonts w:ascii="Times New Roman" w:hAnsi="Times New Roman" w:cs="Times New Roman"/>
          <w:sz w:val="22"/>
          <w:szCs w:val="22"/>
        </w:rPr>
        <w:t xml:space="preserve">billion in </w:t>
      </w:r>
      <w:r w:rsidR="0001166F" w:rsidRPr="00D9567C">
        <w:rPr>
          <w:rFonts w:ascii="Times New Roman" w:hAnsi="Times New Roman" w:cs="Times New Roman"/>
          <w:sz w:val="22"/>
          <w:szCs w:val="22"/>
        </w:rPr>
        <w:t>2018</w:t>
      </w:r>
      <w:r w:rsidR="008128C7" w:rsidRPr="00D9567C">
        <w:rPr>
          <w:rFonts w:ascii="Times New Roman" w:hAnsi="Times New Roman" w:cs="Times New Roman"/>
          <w:sz w:val="22"/>
          <w:szCs w:val="22"/>
        </w:rPr>
        <w:t>.</w:t>
      </w:r>
      <w:r w:rsidR="00AB102C" w:rsidRPr="00D9567C">
        <w:rPr>
          <w:rFonts w:ascii="Times New Roman" w:hAnsi="Times New Roman" w:cs="Times New Roman"/>
          <w:sz w:val="22"/>
          <w:szCs w:val="22"/>
        </w:rPr>
        <w:t xml:space="preserve"> </w:t>
      </w:r>
      <w:r w:rsidR="00D11F91" w:rsidRPr="00D9567C">
        <w:rPr>
          <w:rStyle w:val="FootnoteReference"/>
          <w:rFonts w:ascii="Times New Roman" w:hAnsi="Times New Roman" w:cs="Times New Roman"/>
          <w:sz w:val="22"/>
          <w:szCs w:val="22"/>
        </w:rPr>
        <w:footnoteReference w:id="2"/>
      </w:r>
      <w:r w:rsidR="00D40C42" w:rsidRPr="00D9567C">
        <w:rPr>
          <w:rFonts w:ascii="Times New Roman" w:hAnsi="Times New Roman" w:cs="Times New Roman"/>
          <w:sz w:val="22"/>
          <w:szCs w:val="22"/>
        </w:rPr>
        <w:t xml:space="preserve"> </w:t>
      </w:r>
      <w:r w:rsidR="004A7CC3" w:rsidRPr="00D9567C">
        <w:rPr>
          <w:rFonts w:ascii="Times New Roman" w:hAnsi="Times New Roman" w:cs="Times New Roman"/>
          <w:sz w:val="22"/>
          <w:szCs w:val="22"/>
        </w:rPr>
        <w:t xml:space="preserve"> </w:t>
      </w:r>
      <w:r w:rsidR="009A543B" w:rsidRPr="00D9567C">
        <w:rPr>
          <w:rFonts w:ascii="Times New Roman" w:hAnsi="Times New Roman" w:cs="Times New Roman"/>
          <w:sz w:val="22"/>
          <w:szCs w:val="22"/>
        </w:rPr>
        <w:t>A</w:t>
      </w:r>
      <w:r w:rsidR="00D40C42" w:rsidRPr="00D9567C">
        <w:rPr>
          <w:rFonts w:ascii="Times New Roman" w:hAnsi="Times New Roman" w:cs="Times New Roman"/>
          <w:sz w:val="22"/>
          <w:szCs w:val="22"/>
        </w:rPr>
        <w:t>frican export</w:t>
      </w:r>
      <w:r w:rsidR="009A543B" w:rsidRPr="00D9567C">
        <w:rPr>
          <w:rFonts w:ascii="Times New Roman" w:hAnsi="Times New Roman" w:cs="Times New Roman"/>
          <w:sz w:val="22"/>
          <w:szCs w:val="22"/>
        </w:rPr>
        <w:t>s</w:t>
      </w:r>
      <w:r w:rsidR="0001166F" w:rsidRPr="00D9567C">
        <w:rPr>
          <w:rFonts w:ascii="Times New Roman" w:hAnsi="Times New Roman" w:cs="Times New Roman"/>
          <w:sz w:val="22"/>
          <w:szCs w:val="22"/>
        </w:rPr>
        <w:t xml:space="preserve"> </w:t>
      </w:r>
      <w:r w:rsidR="002848D3" w:rsidRPr="00D9567C">
        <w:rPr>
          <w:rFonts w:ascii="Times New Roman" w:hAnsi="Times New Roman" w:cs="Times New Roman"/>
          <w:sz w:val="22"/>
          <w:szCs w:val="22"/>
        </w:rPr>
        <w:t xml:space="preserve">are </w:t>
      </w:r>
      <w:r w:rsidRPr="00D9567C">
        <w:rPr>
          <w:rFonts w:ascii="Times New Roman" w:hAnsi="Times New Roman" w:cs="Times New Roman"/>
          <w:sz w:val="22"/>
          <w:szCs w:val="22"/>
        </w:rPr>
        <w:t xml:space="preserve">also </w:t>
      </w:r>
      <w:r w:rsidR="00D40C42" w:rsidRPr="00D9567C">
        <w:rPr>
          <w:rFonts w:ascii="Times New Roman" w:hAnsi="Times New Roman" w:cs="Times New Roman"/>
          <w:sz w:val="22"/>
          <w:szCs w:val="22"/>
        </w:rPr>
        <w:t>still comprise</w:t>
      </w:r>
      <w:r w:rsidR="002848D3" w:rsidRPr="00D9567C">
        <w:rPr>
          <w:rFonts w:ascii="Times New Roman" w:hAnsi="Times New Roman" w:cs="Times New Roman"/>
          <w:sz w:val="22"/>
          <w:szCs w:val="22"/>
        </w:rPr>
        <w:t>d</w:t>
      </w:r>
      <w:r w:rsidR="00D40C42" w:rsidRPr="00D9567C">
        <w:rPr>
          <w:rFonts w:ascii="Times New Roman" w:hAnsi="Times New Roman" w:cs="Times New Roman"/>
          <w:sz w:val="22"/>
          <w:szCs w:val="22"/>
        </w:rPr>
        <w:t xml:space="preserve"> largely of primary agricultural products, </w:t>
      </w:r>
      <w:r w:rsidR="0001166F" w:rsidRPr="00D9567C">
        <w:rPr>
          <w:rFonts w:ascii="Times New Roman" w:hAnsi="Times New Roman" w:cs="Times New Roman"/>
          <w:sz w:val="22"/>
          <w:szCs w:val="22"/>
        </w:rPr>
        <w:t xml:space="preserve">with </w:t>
      </w:r>
      <w:r w:rsidR="002848D3" w:rsidRPr="00D9567C">
        <w:rPr>
          <w:rFonts w:ascii="Times New Roman" w:hAnsi="Times New Roman" w:cs="Times New Roman"/>
          <w:sz w:val="22"/>
          <w:szCs w:val="22"/>
        </w:rPr>
        <w:t xml:space="preserve">under </w:t>
      </w:r>
      <w:r w:rsidR="0001166F" w:rsidRPr="00D9567C">
        <w:rPr>
          <w:rFonts w:ascii="Times New Roman" w:hAnsi="Times New Roman" w:cs="Times New Roman"/>
          <w:sz w:val="22"/>
          <w:szCs w:val="22"/>
        </w:rPr>
        <w:t>50</w:t>
      </w:r>
      <w:r w:rsidR="002848D3" w:rsidRPr="00D9567C">
        <w:rPr>
          <w:rFonts w:ascii="Times New Roman" w:hAnsi="Times New Roman" w:cs="Times New Roman"/>
          <w:sz w:val="22"/>
          <w:szCs w:val="22"/>
        </w:rPr>
        <w:t xml:space="preserve"> percent in</w:t>
      </w:r>
      <w:r w:rsidR="0001166F" w:rsidRPr="00D9567C">
        <w:rPr>
          <w:rFonts w:ascii="Times New Roman" w:hAnsi="Times New Roman" w:cs="Times New Roman"/>
          <w:sz w:val="22"/>
          <w:szCs w:val="22"/>
        </w:rPr>
        <w:t xml:space="preserve"> processed commodities. As a result, </w:t>
      </w:r>
      <w:r w:rsidR="0001166F" w:rsidRPr="00D9567C">
        <w:rPr>
          <w:rFonts w:ascii="Times New Roman" w:hAnsi="Times New Roman" w:cs="Times New Roman"/>
          <w:sz w:val="22"/>
          <w:szCs w:val="22"/>
          <w:lang w:val="en-GB"/>
        </w:rPr>
        <w:t xml:space="preserve">manufacturing growth </w:t>
      </w:r>
      <w:r w:rsidR="00EF3910" w:rsidRPr="00D9567C">
        <w:rPr>
          <w:rFonts w:ascii="Times New Roman" w:hAnsi="Times New Roman" w:cs="Times New Roman"/>
          <w:sz w:val="22"/>
          <w:szCs w:val="22"/>
          <w:lang w:val="en-GB"/>
        </w:rPr>
        <w:t xml:space="preserve">remained </w:t>
      </w:r>
      <w:r w:rsidR="002848D3" w:rsidRPr="00D9567C">
        <w:rPr>
          <w:rFonts w:ascii="Times New Roman" w:hAnsi="Times New Roman" w:cs="Times New Roman"/>
          <w:sz w:val="22"/>
          <w:szCs w:val="22"/>
          <w:lang w:val="en-GB"/>
        </w:rPr>
        <w:t xml:space="preserve">under </w:t>
      </w:r>
      <w:r w:rsidR="0001166F" w:rsidRPr="00D9567C">
        <w:rPr>
          <w:rFonts w:ascii="Times New Roman" w:hAnsi="Times New Roman" w:cs="Times New Roman"/>
          <w:sz w:val="22"/>
          <w:szCs w:val="22"/>
          <w:lang w:val="en-GB"/>
        </w:rPr>
        <w:t>10</w:t>
      </w:r>
      <w:r w:rsidR="002848D3" w:rsidRPr="00D9567C">
        <w:rPr>
          <w:rFonts w:ascii="Times New Roman" w:hAnsi="Times New Roman" w:cs="Times New Roman"/>
          <w:sz w:val="22"/>
          <w:szCs w:val="22"/>
          <w:lang w:val="en-GB"/>
        </w:rPr>
        <w:t xml:space="preserve"> percent</w:t>
      </w:r>
      <w:r w:rsidR="0001166F" w:rsidRPr="00D9567C">
        <w:rPr>
          <w:rFonts w:ascii="Times New Roman" w:hAnsi="Times New Roman" w:cs="Times New Roman"/>
          <w:sz w:val="22"/>
          <w:szCs w:val="22"/>
          <w:lang w:val="en-GB"/>
        </w:rPr>
        <w:t xml:space="preserve"> of GDP in African countries</w:t>
      </w:r>
      <w:r w:rsidR="002848D3" w:rsidRPr="00D9567C">
        <w:rPr>
          <w:rFonts w:ascii="Times New Roman" w:hAnsi="Times New Roman" w:cs="Times New Roman"/>
          <w:sz w:val="22"/>
          <w:szCs w:val="22"/>
          <w:lang w:val="en-GB"/>
        </w:rPr>
        <w:t>,</w:t>
      </w:r>
      <w:r w:rsidR="0001166F" w:rsidRPr="00D9567C">
        <w:rPr>
          <w:rStyle w:val="FootnoteReference"/>
          <w:rFonts w:ascii="Times New Roman" w:eastAsiaTheme="majorEastAsia" w:hAnsi="Times New Roman" w:cs="Times New Roman"/>
          <w:sz w:val="22"/>
          <w:szCs w:val="22"/>
          <w:lang w:val="en-GB"/>
        </w:rPr>
        <w:footnoteReference w:id="3"/>
      </w:r>
      <w:r w:rsidR="0001166F" w:rsidRPr="00D9567C">
        <w:rPr>
          <w:rFonts w:ascii="Times New Roman" w:hAnsi="Times New Roman" w:cs="Times New Roman"/>
          <w:sz w:val="22"/>
          <w:szCs w:val="22"/>
          <w:lang w:val="en-GB"/>
        </w:rPr>
        <w:t xml:space="preserve"> while agriculture contributed close to half of total GDP. </w:t>
      </w:r>
      <w:r w:rsidR="002848D3" w:rsidRPr="00D9567C">
        <w:rPr>
          <w:rFonts w:ascii="Times New Roman" w:hAnsi="Times New Roman" w:cs="Times New Roman"/>
          <w:sz w:val="22"/>
          <w:szCs w:val="22"/>
          <w:lang w:val="en-GB"/>
        </w:rPr>
        <w:t>I</w:t>
      </w:r>
      <w:proofErr w:type="spellStart"/>
      <w:r w:rsidR="0001166F" w:rsidRPr="00D9567C">
        <w:rPr>
          <w:rFonts w:ascii="Times New Roman" w:hAnsi="Times New Roman" w:cs="Times New Roman"/>
          <w:sz w:val="22"/>
          <w:szCs w:val="22"/>
        </w:rPr>
        <w:t>nformal</w:t>
      </w:r>
      <w:proofErr w:type="spellEnd"/>
      <w:r w:rsidR="0001166F" w:rsidRPr="00D9567C">
        <w:rPr>
          <w:rFonts w:ascii="Times New Roman" w:hAnsi="Times New Roman" w:cs="Times New Roman"/>
          <w:sz w:val="22"/>
          <w:szCs w:val="22"/>
        </w:rPr>
        <w:t xml:space="preserve"> cross</w:t>
      </w:r>
      <w:r w:rsidR="002848D3" w:rsidRPr="00D9567C">
        <w:rPr>
          <w:rFonts w:ascii="Times New Roman" w:hAnsi="Times New Roman" w:cs="Times New Roman"/>
          <w:sz w:val="22"/>
          <w:szCs w:val="22"/>
        </w:rPr>
        <w:t>-</w:t>
      </w:r>
      <w:r w:rsidR="0001166F" w:rsidRPr="00D9567C">
        <w:rPr>
          <w:rFonts w:ascii="Times New Roman" w:hAnsi="Times New Roman" w:cs="Times New Roman"/>
          <w:sz w:val="22"/>
          <w:szCs w:val="22"/>
        </w:rPr>
        <w:t>border trade (CBT)</w:t>
      </w:r>
      <w:r w:rsidR="002848D3" w:rsidRPr="00D9567C">
        <w:rPr>
          <w:rFonts w:ascii="Times New Roman" w:hAnsi="Times New Roman" w:cs="Times New Roman"/>
          <w:sz w:val="22"/>
          <w:szCs w:val="22"/>
        </w:rPr>
        <w:t xml:space="preserve">, </w:t>
      </w:r>
      <w:r w:rsidR="0001166F" w:rsidRPr="00D9567C">
        <w:rPr>
          <w:rFonts w:ascii="Times New Roman" w:hAnsi="Times New Roman" w:cs="Times New Roman"/>
          <w:sz w:val="22"/>
          <w:szCs w:val="22"/>
        </w:rPr>
        <w:t>which is dominated by women and rarely accounted for in trade statistics</w:t>
      </w:r>
      <w:r w:rsidR="002848D3" w:rsidRPr="00D9567C">
        <w:rPr>
          <w:rFonts w:ascii="Times New Roman" w:hAnsi="Times New Roman" w:cs="Times New Roman"/>
          <w:sz w:val="22"/>
          <w:szCs w:val="22"/>
        </w:rPr>
        <w:t>, accounts for much of agricultural trade</w:t>
      </w:r>
      <w:r w:rsidR="0001166F" w:rsidRPr="00D9567C">
        <w:rPr>
          <w:rFonts w:ascii="Times New Roman" w:hAnsi="Times New Roman" w:cs="Times New Roman"/>
          <w:sz w:val="22"/>
          <w:szCs w:val="22"/>
        </w:rPr>
        <w:t xml:space="preserve">. </w:t>
      </w:r>
      <w:r w:rsidR="002848D3" w:rsidRPr="00D9567C">
        <w:rPr>
          <w:rFonts w:ascii="Times New Roman" w:hAnsi="Times New Roman" w:cs="Times New Roman"/>
          <w:sz w:val="22"/>
          <w:szCs w:val="22"/>
        </w:rPr>
        <w:t xml:space="preserve">In </w:t>
      </w:r>
      <w:r w:rsidR="00D11F91" w:rsidRPr="00D9567C">
        <w:rPr>
          <w:rFonts w:ascii="Times New Roman" w:hAnsi="Times New Roman" w:cs="Times New Roman"/>
          <w:sz w:val="22"/>
          <w:szCs w:val="22"/>
        </w:rPr>
        <w:t>Rwanda</w:t>
      </w:r>
      <w:r w:rsidR="002848D3" w:rsidRPr="00D9567C">
        <w:rPr>
          <w:rFonts w:ascii="Times New Roman" w:hAnsi="Times New Roman" w:cs="Times New Roman"/>
          <w:sz w:val="22"/>
          <w:szCs w:val="22"/>
        </w:rPr>
        <w:t xml:space="preserve">, for </w:t>
      </w:r>
      <w:proofErr w:type="gramStart"/>
      <w:r w:rsidR="002848D3" w:rsidRPr="00D9567C">
        <w:rPr>
          <w:rFonts w:ascii="Times New Roman" w:hAnsi="Times New Roman" w:cs="Times New Roman"/>
          <w:sz w:val="22"/>
          <w:szCs w:val="22"/>
        </w:rPr>
        <w:t>example</w:t>
      </w:r>
      <w:r w:rsidRPr="00D9567C">
        <w:rPr>
          <w:rFonts w:ascii="Times New Roman" w:hAnsi="Times New Roman" w:cs="Times New Roman"/>
          <w:sz w:val="22"/>
          <w:szCs w:val="22"/>
        </w:rPr>
        <w:t>,</w:t>
      </w:r>
      <w:r w:rsidR="00D11F91" w:rsidRPr="00D9567C">
        <w:rPr>
          <w:rFonts w:ascii="Times New Roman" w:hAnsi="Times New Roman" w:cs="Times New Roman"/>
          <w:sz w:val="22"/>
          <w:szCs w:val="22"/>
        </w:rPr>
        <w:t xml:space="preserve">  agricultural</w:t>
      </w:r>
      <w:proofErr w:type="gramEnd"/>
      <w:r w:rsidR="00D11F91" w:rsidRPr="00D9567C">
        <w:rPr>
          <w:rFonts w:ascii="Times New Roman" w:hAnsi="Times New Roman" w:cs="Times New Roman"/>
          <w:sz w:val="22"/>
          <w:szCs w:val="22"/>
        </w:rPr>
        <w:t xml:space="preserve"> commodities rank highest </w:t>
      </w:r>
      <w:r w:rsidR="00EF3910" w:rsidRPr="00D9567C">
        <w:rPr>
          <w:rFonts w:ascii="Times New Roman" w:hAnsi="Times New Roman" w:cs="Times New Roman"/>
          <w:sz w:val="22"/>
          <w:szCs w:val="22"/>
        </w:rPr>
        <w:t>among</w:t>
      </w:r>
      <w:r w:rsidR="002848D3" w:rsidRPr="00D9567C">
        <w:rPr>
          <w:rFonts w:ascii="Times New Roman" w:hAnsi="Times New Roman" w:cs="Times New Roman"/>
          <w:sz w:val="22"/>
          <w:szCs w:val="22"/>
        </w:rPr>
        <w:t xml:space="preserve"> women’s </w:t>
      </w:r>
      <w:r w:rsidR="00D11F91" w:rsidRPr="00D9567C">
        <w:rPr>
          <w:rFonts w:ascii="Times New Roman" w:hAnsi="Times New Roman" w:cs="Times New Roman"/>
          <w:sz w:val="22"/>
          <w:szCs w:val="22"/>
        </w:rPr>
        <w:t>exports</w:t>
      </w:r>
      <w:r w:rsidR="002848D3" w:rsidRPr="00D9567C">
        <w:rPr>
          <w:rFonts w:ascii="Times New Roman" w:hAnsi="Times New Roman" w:cs="Times New Roman"/>
          <w:sz w:val="22"/>
          <w:szCs w:val="22"/>
        </w:rPr>
        <w:t>.</w:t>
      </w:r>
      <w:r w:rsidR="00D11F91" w:rsidRPr="00D9567C">
        <w:rPr>
          <w:rStyle w:val="FootnoteReference"/>
          <w:rFonts w:ascii="Times New Roman" w:hAnsi="Times New Roman" w:cs="Times New Roman"/>
          <w:sz w:val="22"/>
          <w:szCs w:val="22"/>
        </w:rPr>
        <w:footnoteReference w:id="4"/>
      </w:r>
      <w:r w:rsidR="00D11F91" w:rsidRPr="00D9567C">
        <w:rPr>
          <w:rFonts w:ascii="Times New Roman" w:hAnsi="Times New Roman" w:cs="Times New Roman"/>
          <w:sz w:val="22"/>
          <w:szCs w:val="22"/>
        </w:rPr>
        <w:t xml:space="preserve"> </w:t>
      </w:r>
      <w:r w:rsidR="008B2747" w:rsidRPr="00D9567C">
        <w:rPr>
          <w:rFonts w:ascii="Times New Roman" w:hAnsi="Times New Roman" w:cs="Times New Roman"/>
          <w:sz w:val="22"/>
          <w:szCs w:val="22"/>
        </w:rPr>
        <w:t>F</w:t>
      </w:r>
      <w:r w:rsidR="0001166F" w:rsidRPr="00D9567C">
        <w:rPr>
          <w:rFonts w:ascii="Times New Roman" w:hAnsi="Times New Roman" w:cs="Times New Roman"/>
          <w:sz w:val="22"/>
          <w:szCs w:val="22"/>
        </w:rPr>
        <w:t xml:space="preserve">ormal trade values </w:t>
      </w:r>
      <w:r w:rsidR="008B2747" w:rsidRPr="00D9567C">
        <w:rPr>
          <w:rFonts w:ascii="Times New Roman" w:hAnsi="Times New Roman" w:cs="Times New Roman"/>
          <w:sz w:val="22"/>
          <w:szCs w:val="22"/>
        </w:rPr>
        <w:t xml:space="preserve">tend to </w:t>
      </w:r>
      <w:r w:rsidR="0001166F" w:rsidRPr="00D9567C">
        <w:rPr>
          <w:rFonts w:ascii="Times New Roman" w:hAnsi="Times New Roman" w:cs="Times New Roman"/>
          <w:sz w:val="22"/>
          <w:szCs w:val="22"/>
        </w:rPr>
        <w:t xml:space="preserve">underestimate Africa’s trade </w:t>
      </w:r>
      <w:r w:rsidR="008B2747" w:rsidRPr="00D9567C">
        <w:rPr>
          <w:rFonts w:ascii="Times New Roman" w:hAnsi="Times New Roman" w:cs="Times New Roman"/>
          <w:sz w:val="22"/>
          <w:szCs w:val="22"/>
        </w:rPr>
        <w:t xml:space="preserve">potential, </w:t>
      </w:r>
      <w:r w:rsidR="009A543B" w:rsidRPr="00D9567C">
        <w:rPr>
          <w:rFonts w:ascii="Times New Roman" w:hAnsi="Times New Roman" w:cs="Times New Roman"/>
          <w:sz w:val="22"/>
          <w:szCs w:val="22"/>
        </w:rPr>
        <w:t xml:space="preserve">and capturing the </w:t>
      </w:r>
      <w:r w:rsidR="008B2747" w:rsidRPr="00D9567C">
        <w:rPr>
          <w:rFonts w:ascii="Times New Roman" w:hAnsi="Times New Roman" w:cs="Times New Roman"/>
          <w:sz w:val="22"/>
          <w:szCs w:val="22"/>
        </w:rPr>
        <w:t xml:space="preserve">value </w:t>
      </w:r>
      <w:r w:rsidRPr="00D9567C">
        <w:rPr>
          <w:rFonts w:ascii="Times New Roman" w:hAnsi="Times New Roman" w:cs="Times New Roman"/>
          <w:sz w:val="22"/>
          <w:szCs w:val="22"/>
        </w:rPr>
        <w:t xml:space="preserve">that </w:t>
      </w:r>
      <w:r w:rsidR="008B2747" w:rsidRPr="00D9567C">
        <w:rPr>
          <w:rFonts w:ascii="Times New Roman" w:hAnsi="Times New Roman" w:cs="Times New Roman"/>
          <w:sz w:val="22"/>
          <w:szCs w:val="22"/>
        </w:rPr>
        <w:t>w</w:t>
      </w:r>
      <w:r w:rsidR="009A543B" w:rsidRPr="00D9567C">
        <w:rPr>
          <w:rFonts w:ascii="Times New Roman" w:hAnsi="Times New Roman" w:cs="Times New Roman"/>
          <w:sz w:val="22"/>
          <w:szCs w:val="22"/>
        </w:rPr>
        <w:t xml:space="preserve">omen </w:t>
      </w:r>
      <w:r w:rsidR="008B2747" w:rsidRPr="00D9567C">
        <w:rPr>
          <w:rFonts w:ascii="Times New Roman" w:hAnsi="Times New Roman" w:cs="Times New Roman"/>
          <w:sz w:val="22"/>
          <w:szCs w:val="22"/>
        </w:rPr>
        <w:t xml:space="preserve">bring to CBT </w:t>
      </w:r>
      <w:r w:rsidR="009A543B" w:rsidRPr="00D9567C">
        <w:rPr>
          <w:rFonts w:ascii="Times New Roman" w:hAnsi="Times New Roman" w:cs="Times New Roman"/>
          <w:sz w:val="22"/>
          <w:szCs w:val="22"/>
        </w:rPr>
        <w:t>would reflect greater competitiveness of African agriculture</w:t>
      </w:r>
      <w:r w:rsidR="00EF3910" w:rsidRPr="00D9567C">
        <w:rPr>
          <w:rFonts w:ascii="Times New Roman" w:hAnsi="Times New Roman" w:cs="Times New Roman"/>
          <w:sz w:val="22"/>
          <w:szCs w:val="22"/>
        </w:rPr>
        <w:t xml:space="preserve"> </w:t>
      </w:r>
      <w:r w:rsidRPr="00D9567C">
        <w:rPr>
          <w:rFonts w:ascii="Times New Roman" w:hAnsi="Times New Roman" w:cs="Times New Roman"/>
          <w:sz w:val="22"/>
          <w:szCs w:val="22"/>
        </w:rPr>
        <w:t>in global trade.</w:t>
      </w:r>
      <w:r w:rsidR="0001166F" w:rsidRPr="00D9567C">
        <w:rPr>
          <w:rFonts w:ascii="Times New Roman" w:hAnsi="Times New Roman" w:cs="Times New Roman"/>
          <w:sz w:val="22"/>
          <w:szCs w:val="22"/>
        </w:rPr>
        <w:t xml:space="preserve"> </w:t>
      </w:r>
    </w:p>
    <w:p w14:paraId="6A0A4865" w14:textId="2CCBB4A7" w:rsidR="00EF3910" w:rsidRPr="00D9567C" w:rsidRDefault="00EF3910" w:rsidP="007F74AF">
      <w:pPr>
        <w:autoSpaceDE w:val="0"/>
        <w:autoSpaceDN w:val="0"/>
        <w:adjustRightInd w:val="0"/>
        <w:spacing w:line="276" w:lineRule="auto"/>
        <w:ind w:left="144" w:right="720" w:firstLine="720"/>
        <w:jc w:val="both"/>
        <w:rPr>
          <w:sz w:val="22"/>
          <w:szCs w:val="22"/>
          <w:lang w:val="en-GB"/>
        </w:rPr>
      </w:pPr>
    </w:p>
    <w:p w14:paraId="5B69A91F" w14:textId="3CDC9A91" w:rsidR="00A065EF" w:rsidRPr="00D9567C" w:rsidRDefault="00C35AF6" w:rsidP="007F74AF">
      <w:pPr>
        <w:autoSpaceDE w:val="0"/>
        <w:autoSpaceDN w:val="0"/>
        <w:adjustRightInd w:val="0"/>
        <w:spacing w:line="276" w:lineRule="auto"/>
        <w:ind w:left="144" w:right="720"/>
        <w:jc w:val="both"/>
        <w:rPr>
          <w:sz w:val="22"/>
          <w:szCs w:val="22"/>
        </w:rPr>
      </w:pPr>
      <w:r w:rsidRPr="00D9567C">
        <w:rPr>
          <w:sz w:val="22"/>
          <w:szCs w:val="22"/>
          <w:lang w:val="en-GB"/>
        </w:rPr>
        <w:t>S</w:t>
      </w:r>
      <w:r w:rsidR="00D40C42" w:rsidRPr="00D9567C">
        <w:rPr>
          <w:sz w:val="22"/>
          <w:szCs w:val="22"/>
          <w:lang w:val="en-GB"/>
        </w:rPr>
        <w:t xml:space="preserve">tructural transformation of the </w:t>
      </w:r>
      <w:r w:rsidR="009A543B" w:rsidRPr="00D9567C">
        <w:rPr>
          <w:sz w:val="22"/>
          <w:szCs w:val="22"/>
          <w:lang w:val="en-GB"/>
        </w:rPr>
        <w:t xml:space="preserve">agricultural </w:t>
      </w:r>
      <w:r w:rsidR="00D40C42" w:rsidRPr="00D9567C">
        <w:rPr>
          <w:sz w:val="22"/>
          <w:szCs w:val="22"/>
          <w:lang w:val="en-GB"/>
        </w:rPr>
        <w:t xml:space="preserve">sector </w:t>
      </w:r>
      <w:r w:rsidR="00111AC2" w:rsidRPr="00D9567C">
        <w:rPr>
          <w:sz w:val="22"/>
          <w:szCs w:val="22"/>
          <w:lang w:val="en-GB"/>
        </w:rPr>
        <w:t>can</w:t>
      </w:r>
      <w:r w:rsidR="00D40C42" w:rsidRPr="00D9567C">
        <w:rPr>
          <w:sz w:val="22"/>
          <w:szCs w:val="22"/>
          <w:lang w:val="en-GB"/>
        </w:rPr>
        <w:t xml:space="preserve"> </w:t>
      </w:r>
      <w:r w:rsidR="00A065EF" w:rsidRPr="00D9567C">
        <w:rPr>
          <w:sz w:val="22"/>
          <w:szCs w:val="22"/>
          <w:lang w:val="en-GB"/>
        </w:rPr>
        <w:t xml:space="preserve">help </w:t>
      </w:r>
      <w:r w:rsidR="00111AC2" w:rsidRPr="00D9567C">
        <w:rPr>
          <w:sz w:val="22"/>
          <w:szCs w:val="22"/>
          <w:lang w:val="en-GB"/>
        </w:rPr>
        <w:t>to boost</w:t>
      </w:r>
      <w:r w:rsidR="00561774" w:rsidRPr="00D9567C">
        <w:rPr>
          <w:sz w:val="22"/>
          <w:szCs w:val="22"/>
          <w:lang w:val="en-GB"/>
        </w:rPr>
        <w:t xml:space="preserve"> continent</w:t>
      </w:r>
      <w:r w:rsidR="00A065EF" w:rsidRPr="00D9567C">
        <w:rPr>
          <w:sz w:val="22"/>
          <w:szCs w:val="22"/>
          <w:lang w:val="en-GB"/>
        </w:rPr>
        <w:t>al</w:t>
      </w:r>
      <w:r w:rsidR="00561774" w:rsidRPr="00D9567C">
        <w:rPr>
          <w:sz w:val="22"/>
          <w:szCs w:val="22"/>
          <w:lang w:val="en-GB"/>
        </w:rPr>
        <w:t xml:space="preserve"> </w:t>
      </w:r>
      <w:r w:rsidR="00A065EF" w:rsidRPr="00D9567C">
        <w:rPr>
          <w:sz w:val="22"/>
          <w:szCs w:val="22"/>
          <w:lang w:val="en-GB"/>
        </w:rPr>
        <w:t xml:space="preserve">potential </w:t>
      </w:r>
      <w:r w:rsidRPr="00D9567C">
        <w:rPr>
          <w:sz w:val="22"/>
          <w:szCs w:val="22"/>
          <w:lang w:val="en-GB"/>
        </w:rPr>
        <w:t>through</w:t>
      </w:r>
      <w:r w:rsidR="00685FF5" w:rsidRPr="00D9567C">
        <w:rPr>
          <w:sz w:val="22"/>
          <w:szCs w:val="22"/>
        </w:rPr>
        <w:t xml:space="preserve"> </w:t>
      </w:r>
      <w:r w:rsidR="00EB165A" w:rsidRPr="00D9567C">
        <w:rPr>
          <w:sz w:val="22"/>
          <w:szCs w:val="22"/>
        </w:rPr>
        <w:t>(</w:t>
      </w:r>
      <w:proofErr w:type="spellStart"/>
      <w:r w:rsidR="00EB165A" w:rsidRPr="00D9567C">
        <w:rPr>
          <w:sz w:val="22"/>
          <w:szCs w:val="22"/>
        </w:rPr>
        <w:t>i</w:t>
      </w:r>
      <w:proofErr w:type="spellEnd"/>
      <w:r w:rsidR="00EB165A" w:rsidRPr="00D9567C">
        <w:rPr>
          <w:sz w:val="22"/>
          <w:szCs w:val="22"/>
        </w:rPr>
        <w:t xml:space="preserve">) </w:t>
      </w:r>
      <w:r w:rsidR="00685FF5" w:rsidRPr="00D9567C">
        <w:rPr>
          <w:sz w:val="22"/>
          <w:szCs w:val="22"/>
        </w:rPr>
        <w:t xml:space="preserve">greater </w:t>
      </w:r>
      <w:r w:rsidR="00731D08" w:rsidRPr="00D9567C">
        <w:rPr>
          <w:sz w:val="22"/>
          <w:szCs w:val="22"/>
        </w:rPr>
        <w:t xml:space="preserve">production </w:t>
      </w:r>
      <w:r w:rsidR="00D0745D" w:rsidRPr="00D9567C">
        <w:rPr>
          <w:sz w:val="22"/>
          <w:szCs w:val="22"/>
        </w:rPr>
        <w:t xml:space="preserve">and marketing </w:t>
      </w:r>
      <w:r w:rsidR="00731D08" w:rsidRPr="00D9567C">
        <w:rPr>
          <w:sz w:val="22"/>
          <w:szCs w:val="22"/>
        </w:rPr>
        <w:t xml:space="preserve">of </w:t>
      </w:r>
      <w:r w:rsidR="00D0745D" w:rsidRPr="00D9567C">
        <w:rPr>
          <w:sz w:val="22"/>
          <w:szCs w:val="22"/>
        </w:rPr>
        <w:t xml:space="preserve">agricultural </w:t>
      </w:r>
      <w:r w:rsidR="00731D08" w:rsidRPr="00D9567C">
        <w:rPr>
          <w:sz w:val="22"/>
          <w:szCs w:val="22"/>
        </w:rPr>
        <w:t>goods</w:t>
      </w:r>
      <w:r w:rsidR="00A065EF" w:rsidRPr="00D9567C">
        <w:rPr>
          <w:sz w:val="22"/>
          <w:szCs w:val="22"/>
        </w:rPr>
        <w:t>,</w:t>
      </w:r>
      <w:r w:rsidR="00EB165A" w:rsidRPr="00D9567C">
        <w:rPr>
          <w:sz w:val="22"/>
          <w:szCs w:val="22"/>
        </w:rPr>
        <w:t xml:space="preserve"> (ii)</w:t>
      </w:r>
      <w:r w:rsidR="00685FF5" w:rsidRPr="00D9567C">
        <w:rPr>
          <w:sz w:val="22"/>
          <w:szCs w:val="22"/>
        </w:rPr>
        <w:t xml:space="preserve"> </w:t>
      </w:r>
      <w:r w:rsidR="00731D08" w:rsidRPr="00D9567C">
        <w:rPr>
          <w:sz w:val="22"/>
          <w:szCs w:val="22"/>
        </w:rPr>
        <w:t xml:space="preserve">value </w:t>
      </w:r>
      <w:r w:rsidR="00D0745D" w:rsidRPr="00D9567C">
        <w:rPr>
          <w:sz w:val="22"/>
          <w:szCs w:val="22"/>
        </w:rPr>
        <w:t>addition in the sector’s commodities</w:t>
      </w:r>
      <w:r w:rsidR="00111AC2" w:rsidRPr="00D9567C">
        <w:rPr>
          <w:sz w:val="22"/>
          <w:szCs w:val="22"/>
        </w:rPr>
        <w:t xml:space="preserve"> through manufacturing</w:t>
      </w:r>
      <w:r w:rsidR="00A065EF" w:rsidRPr="00D9567C">
        <w:rPr>
          <w:sz w:val="22"/>
          <w:szCs w:val="22"/>
        </w:rPr>
        <w:t>,</w:t>
      </w:r>
      <w:r w:rsidR="00EB165A" w:rsidRPr="00D9567C">
        <w:rPr>
          <w:sz w:val="22"/>
          <w:szCs w:val="22"/>
        </w:rPr>
        <w:t xml:space="preserve"> and (iii) e</w:t>
      </w:r>
      <w:r w:rsidR="0081712A" w:rsidRPr="00D9567C">
        <w:rPr>
          <w:sz w:val="22"/>
          <w:szCs w:val="22"/>
        </w:rPr>
        <w:t xml:space="preserve">xpansion of </w:t>
      </w:r>
      <w:r w:rsidR="00731D08" w:rsidRPr="00D9567C">
        <w:rPr>
          <w:sz w:val="22"/>
          <w:szCs w:val="22"/>
        </w:rPr>
        <w:t xml:space="preserve">related </w:t>
      </w:r>
      <w:r w:rsidR="00141960" w:rsidRPr="00D9567C">
        <w:rPr>
          <w:sz w:val="22"/>
          <w:szCs w:val="22"/>
        </w:rPr>
        <w:t xml:space="preserve">trade </w:t>
      </w:r>
      <w:r w:rsidR="00D65D7F" w:rsidRPr="00D9567C">
        <w:rPr>
          <w:sz w:val="22"/>
          <w:szCs w:val="22"/>
        </w:rPr>
        <w:t xml:space="preserve">facilitation </w:t>
      </w:r>
      <w:r w:rsidR="00731D08" w:rsidRPr="00D9567C">
        <w:rPr>
          <w:sz w:val="22"/>
          <w:szCs w:val="22"/>
        </w:rPr>
        <w:t>services</w:t>
      </w:r>
      <w:r w:rsidR="00EB165A" w:rsidRPr="00D9567C">
        <w:rPr>
          <w:sz w:val="22"/>
          <w:szCs w:val="22"/>
        </w:rPr>
        <w:t xml:space="preserve"> </w:t>
      </w:r>
      <w:r w:rsidRPr="00D9567C">
        <w:rPr>
          <w:sz w:val="22"/>
          <w:szCs w:val="22"/>
        </w:rPr>
        <w:t>for agricultural products.</w:t>
      </w:r>
      <w:r w:rsidR="00141960" w:rsidRPr="00D9567C">
        <w:rPr>
          <w:sz w:val="22"/>
          <w:szCs w:val="22"/>
        </w:rPr>
        <w:t xml:space="preserve"> This w</w:t>
      </w:r>
      <w:r w:rsidR="00A065EF" w:rsidRPr="00D9567C">
        <w:rPr>
          <w:sz w:val="22"/>
          <w:szCs w:val="22"/>
        </w:rPr>
        <w:t>ould</w:t>
      </w:r>
      <w:r w:rsidR="00111AC2" w:rsidRPr="00D9567C">
        <w:rPr>
          <w:sz w:val="22"/>
          <w:szCs w:val="22"/>
        </w:rPr>
        <w:t xml:space="preserve"> </w:t>
      </w:r>
      <w:proofErr w:type="gramStart"/>
      <w:r w:rsidR="00111AC2" w:rsidRPr="00D9567C">
        <w:rPr>
          <w:sz w:val="22"/>
          <w:szCs w:val="22"/>
        </w:rPr>
        <w:t>also</w:t>
      </w:r>
      <w:r w:rsidRPr="00D9567C">
        <w:rPr>
          <w:sz w:val="22"/>
          <w:szCs w:val="22"/>
        </w:rPr>
        <w:t xml:space="preserve"> </w:t>
      </w:r>
      <w:r w:rsidR="00141960" w:rsidRPr="00D9567C">
        <w:rPr>
          <w:sz w:val="22"/>
          <w:szCs w:val="22"/>
        </w:rPr>
        <w:t xml:space="preserve"> </w:t>
      </w:r>
      <w:r w:rsidR="00A065EF" w:rsidRPr="00D9567C">
        <w:rPr>
          <w:sz w:val="22"/>
          <w:szCs w:val="22"/>
        </w:rPr>
        <w:t>involve</w:t>
      </w:r>
      <w:proofErr w:type="gramEnd"/>
      <w:r w:rsidR="00A065EF" w:rsidRPr="00D9567C">
        <w:rPr>
          <w:sz w:val="22"/>
          <w:szCs w:val="22"/>
        </w:rPr>
        <w:t xml:space="preserve"> </w:t>
      </w:r>
      <w:r w:rsidR="00CC0409" w:rsidRPr="00D9567C">
        <w:rPr>
          <w:sz w:val="22"/>
          <w:szCs w:val="22"/>
        </w:rPr>
        <w:t xml:space="preserve">improving the business </w:t>
      </w:r>
      <w:r w:rsidR="00181D7C" w:rsidRPr="00D9567C">
        <w:rPr>
          <w:sz w:val="22"/>
          <w:szCs w:val="22"/>
        </w:rPr>
        <w:t xml:space="preserve">enabling </w:t>
      </w:r>
      <w:r w:rsidR="00CC0409" w:rsidRPr="00D9567C">
        <w:rPr>
          <w:sz w:val="22"/>
          <w:szCs w:val="22"/>
        </w:rPr>
        <w:t xml:space="preserve">environment and </w:t>
      </w:r>
      <w:r w:rsidR="00A065EF" w:rsidRPr="00D9567C">
        <w:rPr>
          <w:sz w:val="22"/>
          <w:szCs w:val="22"/>
        </w:rPr>
        <w:t xml:space="preserve">facilitating stronger </w:t>
      </w:r>
      <w:r w:rsidR="00181D7C" w:rsidRPr="00D9567C">
        <w:rPr>
          <w:sz w:val="22"/>
          <w:szCs w:val="22"/>
        </w:rPr>
        <w:t xml:space="preserve">stakeholder </w:t>
      </w:r>
      <w:r w:rsidR="00141960" w:rsidRPr="00D9567C">
        <w:rPr>
          <w:sz w:val="22"/>
          <w:szCs w:val="22"/>
        </w:rPr>
        <w:t>network</w:t>
      </w:r>
      <w:r w:rsidR="00A065EF" w:rsidRPr="00D9567C">
        <w:rPr>
          <w:sz w:val="22"/>
          <w:szCs w:val="22"/>
        </w:rPr>
        <w:t>s</w:t>
      </w:r>
      <w:r w:rsidR="00D65D7F" w:rsidRPr="00D9567C">
        <w:rPr>
          <w:sz w:val="22"/>
          <w:szCs w:val="22"/>
        </w:rPr>
        <w:t>.</w:t>
      </w:r>
      <w:r w:rsidR="00731D08" w:rsidRPr="00D9567C">
        <w:rPr>
          <w:sz w:val="22"/>
          <w:szCs w:val="22"/>
        </w:rPr>
        <w:t xml:space="preserve"> </w:t>
      </w:r>
    </w:p>
    <w:p w14:paraId="6B42259C" w14:textId="77777777" w:rsidR="00A065EF" w:rsidRPr="00D9567C" w:rsidRDefault="00A065EF" w:rsidP="007F74AF">
      <w:pPr>
        <w:autoSpaceDE w:val="0"/>
        <w:autoSpaceDN w:val="0"/>
        <w:adjustRightInd w:val="0"/>
        <w:spacing w:line="276" w:lineRule="auto"/>
        <w:ind w:left="144" w:right="720"/>
        <w:jc w:val="both"/>
        <w:rPr>
          <w:sz w:val="22"/>
          <w:szCs w:val="22"/>
          <w:lang w:val="en-GB"/>
        </w:rPr>
      </w:pPr>
    </w:p>
    <w:p w14:paraId="1A4A5B8B" w14:textId="2F14C4C1" w:rsidR="009A543B" w:rsidRPr="00D9567C" w:rsidRDefault="00111AC2" w:rsidP="007F74AF">
      <w:pPr>
        <w:autoSpaceDE w:val="0"/>
        <w:autoSpaceDN w:val="0"/>
        <w:adjustRightInd w:val="0"/>
        <w:spacing w:line="276" w:lineRule="auto"/>
        <w:ind w:left="144" w:right="720"/>
        <w:jc w:val="both"/>
        <w:rPr>
          <w:sz w:val="22"/>
          <w:szCs w:val="22"/>
        </w:rPr>
      </w:pPr>
      <w:r w:rsidRPr="00D9567C">
        <w:rPr>
          <w:sz w:val="22"/>
          <w:szCs w:val="22"/>
        </w:rPr>
        <w:t>G</w:t>
      </w:r>
      <w:r w:rsidR="009767BE" w:rsidRPr="00D9567C">
        <w:rPr>
          <w:sz w:val="22"/>
          <w:szCs w:val="22"/>
        </w:rPr>
        <w:t>iven the gender demographics of Africa’s agricultural sector</w:t>
      </w:r>
      <w:r w:rsidR="00C35AF6" w:rsidRPr="00D9567C">
        <w:rPr>
          <w:sz w:val="22"/>
          <w:szCs w:val="22"/>
        </w:rPr>
        <w:t xml:space="preserve"> and the historical roles of women in </w:t>
      </w:r>
      <w:r w:rsidR="00181D7C" w:rsidRPr="00D9567C">
        <w:rPr>
          <w:sz w:val="22"/>
          <w:szCs w:val="22"/>
        </w:rPr>
        <w:t xml:space="preserve">agricultural </w:t>
      </w:r>
      <w:r w:rsidR="00146E11" w:rsidRPr="00D9567C">
        <w:rPr>
          <w:sz w:val="22"/>
          <w:szCs w:val="22"/>
        </w:rPr>
        <w:t>CBT</w:t>
      </w:r>
      <w:r w:rsidR="00C35AF6" w:rsidRPr="00D9567C">
        <w:rPr>
          <w:sz w:val="22"/>
          <w:szCs w:val="22"/>
        </w:rPr>
        <w:t>,</w:t>
      </w:r>
      <w:r w:rsidR="009767BE" w:rsidRPr="00D9567C">
        <w:rPr>
          <w:sz w:val="22"/>
          <w:szCs w:val="22"/>
        </w:rPr>
        <w:t xml:space="preserve"> th</w:t>
      </w:r>
      <w:r w:rsidR="00CC0409" w:rsidRPr="00D9567C">
        <w:rPr>
          <w:sz w:val="22"/>
          <w:szCs w:val="22"/>
        </w:rPr>
        <w:t>ese</w:t>
      </w:r>
      <w:r w:rsidR="00BF6D5B" w:rsidRPr="00D9567C">
        <w:rPr>
          <w:sz w:val="22"/>
          <w:szCs w:val="22"/>
        </w:rPr>
        <w:t xml:space="preserve"> </w:t>
      </w:r>
      <w:proofErr w:type="spellStart"/>
      <w:r w:rsidR="00BF6D5B" w:rsidRPr="00D9567C">
        <w:rPr>
          <w:sz w:val="22"/>
          <w:szCs w:val="22"/>
        </w:rPr>
        <w:t>strateg</w:t>
      </w:r>
      <w:r w:rsidR="00CC0409" w:rsidRPr="00D9567C">
        <w:rPr>
          <w:sz w:val="22"/>
          <w:szCs w:val="22"/>
        </w:rPr>
        <w:t>ies</w:t>
      </w:r>
      <w:r w:rsidRPr="00D9567C">
        <w:rPr>
          <w:sz w:val="22"/>
          <w:szCs w:val="22"/>
        </w:rPr>
        <w:t>being</w:t>
      </w:r>
      <w:proofErr w:type="spellEnd"/>
      <w:r w:rsidRPr="00D9567C">
        <w:rPr>
          <w:sz w:val="22"/>
          <w:szCs w:val="22"/>
        </w:rPr>
        <w:t xml:space="preserve"> enacted through </w:t>
      </w:r>
      <w:proofErr w:type="spellStart"/>
      <w:r w:rsidRPr="00D9567C">
        <w:rPr>
          <w:sz w:val="22"/>
          <w:szCs w:val="22"/>
        </w:rPr>
        <w:t>AcFTA</w:t>
      </w:r>
      <w:proofErr w:type="spellEnd"/>
      <w:r w:rsidR="00CC0409" w:rsidRPr="00D9567C">
        <w:rPr>
          <w:sz w:val="22"/>
          <w:szCs w:val="22"/>
        </w:rPr>
        <w:t xml:space="preserve"> </w:t>
      </w:r>
      <w:r w:rsidR="00BF6D5B" w:rsidRPr="00D9567C">
        <w:rPr>
          <w:sz w:val="22"/>
          <w:szCs w:val="22"/>
        </w:rPr>
        <w:t xml:space="preserve">must not leave behind </w:t>
      </w:r>
      <w:r w:rsidR="00146E11" w:rsidRPr="00D9567C">
        <w:rPr>
          <w:sz w:val="22"/>
          <w:szCs w:val="22"/>
        </w:rPr>
        <w:t>W</w:t>
      </w:r>
      <w:r w:rsidR="00BF6D5B" w:rsidRPr="00D9567C">
        <w:rPr>
          <w:sz w:val="22"/>
          <w:szCs w:val="22"/>
        </w:rPr>
        <w:t xml:space="preserve">omen in African </w:t>
      </w:r>
      <w:r w:rsidR="00C35AF6" w:rsidRPr="00D9567C">
        <w:rPr>
          <w:sz w:val="22"/>
          <w:szCs w:val="22"/>
        </w:rPr>
        <w:t>A</w:t>
      </w:r>
      <w:r w:rsidR="00BF6D5B" w:rsidRPr="00D9567C">
        <w:rPr>
          <w:sz w:val="22"/>
          <w:szCs w:val="22"/>
        </w:rPr>
        <w:t>griculture (</w:t>
      </w:r>
      <w:proofErr w:type="spellStart"/>
      <w:r w:rsidR="00BF6D5B" w:rsidRPr="00D9567C">
        <w:rPr>
          <w:sz w:val="22"/>
          <w:szCs w:val="22"/>
        </w:rPr>
        <w:t>WiAA</w:t>
      </w:r>
      <w:proofErr w:type="spellEnd"/>
      <w:r w:rsidR="00BF6D5B" w:rsidRPr="00D9567C">
        <w:rPr>
          <w:sz w:val="22"/>
          <w:szCs w:val="22"/>
        </w:rPr>
        <w:t>)</w:t>
      </w:r>
      <w:r w:rsidR="00146E11" w:rsidRPr="00D9567C">
        <w:rPr>
          <w:sz w:val="22"/>
          <w:szCs w:val="22"/>
        </w:rPr>
        <w:t>,</w:t>
      </w:r>
      <w:r w:rsidR="00C35AF6" w:rsidRPr="00D9567C">
        <w:rPr>
          <w:sz w:val="22"/>
          <w:szCs w:val="22"/>
        </w:rPr>
        <w:t xml:space="preserve"> </w:t>
      </w:r>
      <w:r w:rsidR="00AF4DC1" w:rsidRPr="00D9567C">
        <w:rPr>
          <w:sz w:val="22"/>
          <w:szCs w:val="22"/>
        </w:rPr>
        <w:t>women in agricultural SMEs and value chains (</w:t>
      </w:r>
      <w:proofErr w:type="spellStart"/>
      <w:r w:rsidR="00AF4DC1" w:rsidRPr="00D9567C">
        <w:rPr>
          <w:sz w:val="22"/>
          <w:szCs w:val="22"/>
        </w:rPr>
        <w:t>WiVCD</w:t>
      </w:r>
      <w:proofErr w:type="spellEnd"/>
      <w:r w:rsidR="00AF4DC1" w:rsidRPr="00D9567C">
        <w:rPr>
          <w:sz w:val="22"/>
          <w:szCs w:val="22"/>
        </w:rPr>
        <w:t xml:space="preserve">) </w:t>
      </w:r>
      <w:r w:rsidR="00C35AF6" w:rsidRPr="00D9567C">
        <w:rPr>
          <w:sz w:val="22"/>
          <w:szCs w:val="22"/>
        </w:rPr>
        <w:t xml:space="preserve">especially </w:t>
      </w:r>
      <w:r w:rsidR="00146E11" w:rsidRPr="00D9567C">
        <w:rPr>
          <w:sz w:val="22"/>
          <w:szCs w:val="22"/>
        </w:rPr>
        <w:t>W</w:t>
      </w:r>
      <w:r w:rsidR="00C35AF6" w:rsidRPr="00D9567C">
        <w:rPr>
          <w:sz w:val="22"/>
          <w:szCs w:val="22"/>
        </w:rPr>
        <w:t>omen in Cross Border Trade (</w:t>
      </w:r>
      <w:proofErr w:type="spellStart"/>
      <w:r w:rsidR="00C35AF6" w:rsidRPr="00D9567C">
        <w:rPr>
          <w:sz w:val="22"/>
          <w:szCs w:val="22"/>
        </w:rPr>
        <w:t>WiCBT</w:t>
      </w:r>
      <w:proofErr w:type="spellEnd"/>
      <w:r w:rsidR="00C35AF6" w:rsidRPr="00D9567C">
        <w:rPr>
          <w:sz w:val="22"/>
          <w:szCs w:val="22"/>
        </w:rPr>
        <w:t>).</w:t>
      </w:r>
      <w:r w:rsidR="00CC0409" w:rsidRPr="00D9567C">
        <w:rPr>
          <w:sz w:val="22"/>
          <w:szCs w:val="22"/>
        </w:rPr>
        <w:t xml:space="preserve"> </w:t>
      </w:r>
      <w:r w:rsidR="00C35AF6" w:rsidRPr="00D9567C">
        <w:rPr>
          <w:sz w:val="22"/>
          <w:szCs w:val="22"/>
        </w:rPr>
        <w:t>I</w:t>
      </w:r>
      <w:r w:rsidR="00141960" w:rsidRPr="00D9567C">
        <w:rPr>
          <w:sz w:val="22"/>
          <w:szCs w:val="22"/>
        </w:rPr>
        <w:t>n line with</w:t>
      </w:r>
      <w:r w:rsidR="009B543C" w:rsidRPr="00D9567C">
        <w:rPr>
          <w:sz w:val="22"/>
          <w:szCs w:val="22"/>
        </w:rPr>
        <w:t xml:space="preserve"> the</w:t>
      </w:r>
      <w:r w:rsidR="00141960" w:rsidRPr="00D9567C">
        <w:rPr>
          <w:sz w:val="22"/>
          <w:szCs w:val="22"/>
        </w:rPr>
        <w:t xml:space="preserve"> </w:t>
      </w:r>
      <w:proofErr w:type="gramStart"/>
      <w:r w:rsidR="004A7CC3" w:rsidRPr="00D9567C">
        <w:rPr>
          <w:sz w:val="22"/>
          <w:szCs w:val="22"/>
        </w:rPr>
        <w:t>broadly</w:t>
      </w:r>
      <w:r w:rsidR="009B543C" w:rsidRPr="00D9567C">
        <w:rPr>
          <w:sz w:val="22"/>
          <w:szCs w:val="22"/>
        </w:rPr>
        <w:t>-</w:t>
      </w:r>
      <w:r w:rsidR="004A7CC3" w:rsidRPr="00D9567C">
        <w:rPr>
          <w:sz w:val="22"/>
          <w:szCs w:val="22"/>
        </w:rPr>
        <w:t>accepted</w:t>
      </w:r>
      <w:proofErr w:type="gramEnd"/>
      <w:r w:rsidR="004A7CC3" w:rsidRPr="00D9567C">
        <w:rPr>
          <w:sz w:val="22"/>
          <w:szCs w:val="22"/>
        </w:rPr>
        <w:t xml:space="preserve"> </w:t>
      </w:r>
      <w:r w:rsidR="009B543C" w:rsidRPr="00D9567C">
        <w:rPr>
          <w:sz w:val="22"/>
          <w:szCs w:val="22"/>
        </w:rPr>
        <w:t xml:space="preserve">goals of </w:t>
      </w:r>
      <w:r w:rsidR="00141960" w:rsidRPr="00D9567C">
        <w:rPr>
          <w:sz w:val="22"/>
          <w:szCs w:val="22"/>
        </w:rPr>
        <w:t>gender equality and women</w:t>
      </w:r>
      <w:r w:rsidR="009B543C" w:rsidRPr="00D9567C">
        <w:rPr>
          <w:sz w:val="22"/>
          <w:szCs w:val="22"/>
        </w:rPr>
        <w:t>’s</w:t>
      </w:r>
      <w:r w:rsidR="00141960" w:rsidRPr="00D9567C">
        <w:rPr>
          <w:sz w:val="22"/>
          <w:szCs w:val="22"/>
        </w:rPr>
        <w:t xml:space="preserve"> empowerment (GEWE), </w:t>
      </w:r>
      <w:r w:rsidR="00BF6D5B" w:rsidRPr="00D9567C">
        <w:rPr>
          <w:sz w:val="22"/>
          <w:szCs w:val="22"/>
        </w:rPr>
        <w:t xml:space="preserve">there is need for timely </w:t>
      </w:r>
      <w:r w:rsidR="00DD2F72" w:rsidRPr="00D9567C">
        <w:rPr>
          <w:sz w:val="22"/>
          <w:szCs w:val="22"/>
        </w:rPr>
        <w:t xml:space="preserve">assessment </w:t>
      </w:r>
      <w:r w:rsidR="00BF6D5B" w:rsidRPr="00D9567C">
        <w:rPr>
          <w:sz w:val="22"/>
          <w:szCs w:val="22"/>
        </w:rPr>
        <w:t xml:space="preserve">of </w:t>
      </w:r>
      <w:r w:rsidR="00CC0409" w:rsidRPr="00D9567C">
        <w:rPr>
          <w:sz w:val="22"/>
          <w:szCs w:val="22"/>
        </w:rPr>
        <w:t xml:space="preserve">future </w:t>
      </w:r>
      <w:r w:rsidR="00BF6D5B" w:rsidRPr="00D9567C">
        <w:rPr>
          <w:sz w:val="22"/>
          <w:szCs w:val="22"/>
        </w:rPr>
        <w:t>opportunities</w:t>
      </w:r>
      <w:r w:rsidR="00DD2F72" w:rsidRPr="00D9567C">
        <w:rPr>
          <w:sz w:val="22"/>
          <w:szCs w:val="22"/>
        </w:rPr>
        <w:t xml:space="preserve"> </w:t>
      </w:r>
      <w:r w:rsidRPr="00D9567C">
        <w:rPr>
          <w:sz w:val="22"/>
          <w:szCs w:val="22"/>
        </w:rPr>
        <w:t>and real challenges to maximizing these through</w:t>
      </w:r>
      <w:r w:rsidR="00BF6D5B" w:rsidRPr="00D9567C">
        <w:rPr>
          <w:sz w:val="22"/>
          <w:szCs w:val="22"/>
        </w:rPr>
        <w:t xml:space="preserve"> </w:t>
      </w:r>
      <w:r w:rsidR="00E20BE8" w:rsidRPr="00D9567C">
        <w:rPr>
          <w:sz w:val="22"/>
          <w:szCs w:val="22"/>
        </w:rPr>
        <w:t>a</w:t>
      </w:r>
      <w:r w:rsidR="00BF6D5B" w:rsidRPr="00D9567C">
        <w:rPr>
          <w:sz w:val="22"/>
          <w:szCs w:val="22"/>
        </w:rPr>
        <w:t xml:space="preserve"> </w:t>
      </w:r>
      <w:r w:rsidR="00CC0409" w:rsidRPr="00D9567C">
        <w:rPr>
          <w:sz w:val="22"/>
          <w:szCs w:val="22"/>
        </w:rPr>
        <w:t xml:space="preserve">more </w:t>
      </w:r>
      <w:r w:rsidR="00BF6D5B" w:rsidRPr="00D9567C">
        <w:rPr>
          <w:sz w:val="22"/>
          <w:szCs w:val="22"/>
        </w:rPr>
        <w:t xml:space="preserve">gender-inclusive </w:t>
      </w:r>
      <w:proofErr w:type="spellStart"/>
      <w:r w:rsidR="00BF6D5B" w:rsidRPr="00D9567C">
        <w:rPr>
          <w:sz w:val="22"/>
          <w:szCs w:val="22"/>
        </w:rPr>
        <w:t>AfCFTA</w:t>
      </w:r>
      <w:proofErr w:type="spellEnd"/>
      <w:r w:rsidR="00BF6D5B" w:rsidRPr="00D9567C">
        <w:rPr>
          <w:sz w:val="22"/>
          <w:szCs w:val="22"/>
        </w:rPr>
        <w:t>.</w:t>
      </w:r>
      <w:r w:rsidR="00335A22" w:rsidRPr="00D9567C">
        <w:rPr>
          <w:sz w:val="22"/>
          <w:szCs w:val="22"/>
        </w:rPr>
        <w:t xml:space="preserve"> </w:t>
      </w:r>
      <w:r w:rsidR="00AF4DC1" w:rsidRPr="00D9567C">
        <w:rPr>
          <w:sz w:val="22"/>
          <w:szCs w:val="22"/>
        </w:rPr>
        <w:t xml:space="preserve">Gender mainstreaming of the </w:t>
      </w:r>
      <w:proofErr w:type="spellStart"/>
      <w:r w:rsidR="00AF4DC1" w:rsidRPr="00D9567C">
        <w:rPr>
          <w:sz w:val="22"/>
          <w:szCs w:val="22"/>
        </w:rPr>
        <w:t>AfCFTA</w:t>
      </w:r>
      <w:proofErr w:type="spellEnd"/>
      <w:r w:rsidR="00AF4DC1" w:rsidRPr="00D9567C">
        <w:rPr>
          <w:sz w:val="22"/>
          <w:szCs w:val="22"/>
        </w:rPr>
        <w:t xml:space="preserve"> agreement can be consolidated through a timely Gender Action Plan (GAP) that identifies strategic objectives and actions that can produce more gender-inclusive outcomes of the opportunities.</w:t>
      </w:r>
    </w:p>
    <w:p w14:paraId="0351C59E" w14:textId="77777777" w:rsidR="00111AC2" w:rsidRPr="00D9567C" w:rsidRDefault="00111AC2" w:rsidP="007F74AF">
      <w:pPr>
        <w:autoSpaceDE w:val="0"/>
        <w:autoSpaceDN w:val="0"/>
        <w:adjustRightInd w:val="0"/>
        <w:spacing w:line="276" w:lineRule="auto"/>
        <w:ind w:left="144" w:right="720"/>
        <w:jc w:val="both"/>
        <w:rPr>
          <w:sz w:val="22"/>
          <w:szCs w:val="22"/>
        </w:rPr>
      </w:pPr>
    </w:p>
    <w:p w14:paraId="7E89FEEB" w14:textId="4ACB5ED9" w:rsidR="00C35AF6" w:rsidRPr="00D9567C" w:rsidRDefault="008C5C8A" w:rsidP="007F74AF">
      <w:pPr>
        <w:pStyle w:val="NormalWeb"/>
        <w:spacing w:before="0" w:beforeAutospacing="0" w:after="300" w:afterAutospacing="0" w:line="276" w:lineRule="auto"/>
        <w:ind w:left="144" w:right="720"/>
        <w:jc w:val="both"/>
        <w:textAlignment w:val="baseline"/>
        <w:rPr>
          <w:b/>
          <w:bCs/>
          <w:sz w:val="22"/>
          <w:szCs w:val="22"/>
        </w:rPr>
      </w:pPr>
      <w:r w:rsidRPr="00D9567C">
        <w:rPr>
          <w:sz w:val="22"/>
          <w:szCs w:val="22"/>
        </w:rPr>
        <w:t>Intra</w:t>
      </w:r>
      <w:r w:rsidR="00DD2F72" w:rsidRPr="00D9567C">
        <w:rPr>
          <w:sz w:val="22"/>
          <w:szCs w:val="22"/>
        </w:rPr>
        <w:t>-</w:t>
      </w:r>
      <w:r w:rsidRPr="00D9567C">
        <w:rPr>
          <w:sz w:val="22"/>
          <w:szCs w:val="22"/>
        </w:rPr>
        <w:t xml:space="preserve">African agricultural trade </w:t>
      </w:r>
      <w:r w:rsidR="00DD2F72" w:rsidRPr="00D9567C">
        <w:rPr>
          <w:sz w:val="22"/>
          <w:szCs w:val="22"/>
        </w:rPr>
        <w:t xml:space="preserve">could </w:t>
      </w:r>
      <w:r w:rsidR="00111AC2" w:rsidRPr="00D9567C">
        <w:rPr>
          <w:sz w:val="22"/>
          <w:szCs w:val="22"/>
        </w:rPr>
        <w:t xml:space="preserve">also </w:t>
      </w:r>
      <w:r w:rsidRPr="00D9567C">
        <w:rPr>
          <w:sz w:val="22"/>
          <w:szCs w:val="22"/>
        </w:rPr>
        <w:t>be a big contributor to Africa’s post-COVID recovery efforts</w:t>
      </w:r>
      <w:r w:rsidR="00DD2F72" w:rsidRPr="00D9567C">
        <w:rPr>
          <w:sz w:val="22"/>
          <w:szCs w:val="22"/>
        </w:rPr>
        <w:t xml:space="preserve">, </w:t>
      </w:r>
      <w:r w:rsidR="00111AC2" w:rsidRPr="00D9567C">
        <w:rPr>
          <w:sz w:val="22"/>
          <w:szCs w:val="22"/>
        </w:rPr>
        <w:t xml:space="preserve">with </w:t>
      </w:r>
      <w:r w:rsidR="00DD2F72" w:rsidRPr="00D9567C">
        <w:rPr>
          <w:sz w:val="22"/>
          <w:szCs w:val="22"/>
        </w:rPr>
        <w:t xml:space="preserve">the </w:t>
      </w:r>
      <w:proofErr w:type="spellStart"/>
      <w:r w:rsidR="00DD2F72" w:rsidRPr="00D9567C">
        <w:rPr>
          <w:sz w:val="22"/>
          <w:szCs w:val="22"/>
        </w:rPr>
        <w:t>AfCFTA</w:t>
      </w:r>
      <w:proofErr w:type="spellEnd"/>
      <w:r w:rsidR="00DD2F72" w:rsidRPr="00D9567C">
        <w:rPr>
          <w:sz w:val="22"/>
          <w:szCs w:val="22"/>
        </w:rPr>
        <w:t xml:space="preserve"> play</w:t>
      </w:r>
      <w:r w:rsidR="00111AC2" w:rsidRPr="00D9567C">
        <w:rPr>
          <w:sz w:val="22"/>
          <w:szCs w:val="22"/>
        </w:rPr>
        <w:t>ing</w:t>
      </w:r>
      <w:r w:rsidR="00DD2F72" w:rsidRPr="00D9567C">
        <w:rPr>
          <w:sz w:val="22"/>
          <w:szCs w:val="22"/>
        </w:rPr>
        <w:t xml:space="preserve"> a central role</w:t>
      </w:r>
      <w:r w:rsidRPr="00D9567C">
        <w:rPr>
          <w:sz w:val="22"/>
          <w:szCs w:val="22"/>
        </w:rPr>
        <w:t xml:space="preserve">. </w:t>
      </w:r>
      <w:r w:rsidR="00DD2F72" w:rsidRPr="00D9567C">
        <w:rPr>
          <w:sz w:val="22"/>
          <w:szCs w:val="22"/>
        </w:rPr>
        <w:t>R</w:t>
      </w:r>
      <w:r w:rsidRPr="00D9567C">
        <w:rPr>
          <w:sz w:val="22"/>
          <w:szCs w:val="22"/>
        </w:rPr>
        <w:t xml:space="preserve">estrictions </w:t>
      </w:r>
      <w:r w:rsidR="00DD2F72" w:rsidRPr="00D9567C">
        <w:rPr>
          <w:sz w:val="22"/>
          <w:szCs w:val="22"/>
        </w:rPr>
        <w:t>o</w:t>
      </w:r>
      <w:r w:rsidRPr="00D9567C">
        <w:rPr>
          <w:sz w:val="22"/>
          <w:szCs w:val="22"/>
        </w:rPr>
        <w:t>n border activities</w:t>
      </w:r>
      <w:r w:rsidR="00DD2F72" w:rsidRPr="00D9567C">
        <w:rPr>
          <w:sz w:val="22"/>
          <w:szCs w:val="22"/>
        </w:rPr>
        <w:t xml:space="preserve"> </w:t>
      </w:r>
      <w:r w:rsidR="00111AC2" w:rsidRPr="00D9567C">
        <w:rPr>
          <w:sz w:val="22"/>
          <w:szCs w:val="22"/>
        </w:rPr>
        <w:t xml:space="preserve">during the COVID lockdowns, though relatively minimal, </w:t>
      </w:r>
      <w:r w:rsidR="00DD2F72" w:rsidRPr="00D9567C">
        <w:rPr>
          <w:sz w:val="22"/>
          <w:szCs w:val="22"/>
        </w:rPr>
        <w:t>have unequally impacted women and men</w:t>
      </w:r>
      <w:r w:rsidR="00111AC2" w:rsidRPr="00D9567C">
        <w:rPr>
          <w:sz w:val="22"/>
          <w:szCs w:val="22"/>
        </w:rPr>
        <w:t>;</w:t>
      </w:r>
      <w:r w:rsidR="00DD2F72" w:rsidRPr="00D9567C">
        <w:rPr>
          <w:sz w:val="22"/>
          <w:szCs w:val="22"/>
        </w:rPr>
        <w:t xml:space="preserve"> and</w:t>
      </w:r>
      <w:r w:rsidR="00111AC2" w:rsidRPr="00D9567C">
        <w:rPr>
          <w:sz w:val="22"/>
          <w:szCs w:val="22"/>
        </w:rPr>
        <w:t xml:space="preserve"> so,</w:t>
      </w:r>
      <w:r w:rsidR="00DD2F72" w:rsidRPr="00D9567C">
        <w:rPr>
          <w:sz w:val="22"/>
          <w:szCs w:val="22"/>
        </w:rPr>
        <w:t xml:space="preserve"> </w:t>
      </w:r>
      <w:r w:rsidR="00A62220" w:rsidRPr="00D9567C">
        <w:rPr>
          <w:sz w:val="22"/>
          <w:szCs w:val="22"/>
        </w:rPr>
        <w:t xml:space="preserve">revamping the agricultural economy and </w:t>
      </w:r>
      <w:r w:rsidRPr="00D9567C">
        <w:rPr>
          <w:sz w:val="22"/>
          <w:szCs w:val="22"/>
        </w:rPr>
        <w:t xml:space="preserve">safe re-opening of national borders </w:t>
      </w:r>
      <w:r w:rsidR="00A62220" w:rsidRPr="00D9567C">
        <w:rPr>
          <w:sz w:val="22"/>
          <w:szCs w:val="22"/>
        </w:rPr>
        <w:t xml:space="preserve">to trade </w:t>
      </w:r>
      <w:r w:rsidRPr="00D9567C">
        <w:rPr>
          <w:sz w:val="22"/>
          <w:szCs w:val="22"/>
        </w:rPr>
        <w:t xml:space="preserve">must </w:t>
      </w:r>
      <w:r w:rsidR="00DD2F72" w:rsidRPr="00D9567C">
        <w:rPr>
          <w:sz w:val="22"/>
          <w:szCs w:val="22"/>
        </w:rPr>
        <w:t xml:space="preserve">address </w:t>
      </w:r>
      <w:r w:rsidRPr="00D9567C">
        <w:rPr>
          <w:sz w:val="22"/>
          <w:szCs w:val="22"/>
        </w:rPr>
        <w:t xml:space="preserve">issues of gender </w:t>
      </w:r>
      <w:r w:rsidR="00A62220" w:rsidRPr="00D9567C">
        <w:rPr>
          <w:sz w:val="22"/>
          <w:szCs w:val="22"/>
        </w:rPr>
        <w:t>(</w:t>
      </w:r>
      <w:r w:rsidRPr="00D9567C">
        <w:rPr>
          <w:sz w:val="22"/>
          <w:szCs w:val="22"/>
        </w:rPr>
        <w:t>in</w:t>
      </w:r>
      <w:r w:rsidR="00A62220" w:rsidRPr="00D9567C">
        <w:rPr>
          <w:sz w:val="22"/>
          <w:szCs w:val="22"/>
        </w:rPr>
        <w:t>)</w:t>
      </w:r>
      <w:r w:rsidRPr="00D9567C">
        <w:rPr>
          <w:sz w:val="22"/>
          <w:szCs w:val="22"/>
        </w:rPr>
        <w:t>equali</w:t>
      </w:r>
      <w:r w:rsidR="00181D7C" w:rsidRPr="00D9567C">
        <w:rPr>
          <w:sz w:val="22"/>
          <w:szCs w:val="22"/>
        </w:rPr>
        <w:t>t</w:t>
      </w:r>
      <w:r w:rsidR="00DD2F72" w:rsidRPr="00D9567C">
        <w:rPr>
          <w:sz w:val="22"/>
          <w:szCs w:val="22"/>
        </w:rPr>
        <w:t>y</w:t>
      </w:r>
      <w:r w:rsidRPr="00D9567C">
        <w:rPr>
          <w:sz w:val="22"/>
          <w:szCs w:val="22"/>
        </w:rPr>
        <w:t xml:space="preserve"> for </w:t>
      </w:r>
      <w:proofErr w:type="spellStart"/>
      <w:proofErr w:type="gramStart"/>
      <w:r w:rsidRPr="00D9567C">
        <w:rPr>
          <w:sz w:val="22"/>
          <w:szCs w:val="22"/>
        </w:rPr>
        <w:t>WiAA</w:t>
      </w:r>
      <w:proofErr w:type="spellEnd"/>
      <w:r w:rsidR="00AF4DC1" w:rsidRPr="00D9567C">
        <w:rPr>
          <w:sz w:val="22"/>
          <w:szCs w:val="22"/>
        </w:rPr>
        <w:t xml:space="preserve">,  </w:t>
      </w:r>
      <w:proofErr w:type="spellStart"/>
      <w:r w:rsidR="00AF4DC1" w:rsidRPr="00D9567C">
        <w:rPr>
          <w:sz w:val="22"/>
          <w:szCs w:val="22"/>
        </w:rPr>
        <w:t>WiVCD</w:t>
      </w:r>
      <w:proofErr w:type="spellEnd"/>
      <w:proofErr w:type="gramEnd"/>
      <w:r w:rsidR="00AF4DC1" w:rsidRPr="00D9567C">
        <w:rPr>
          <w:sz w:val="22"/>
          <w:szCs w:val="22"/>
        </w:rPr>
        <w:t xml:space="preserve"> </w:t>
      </w:r>
      <w:r w:rsidRPr="00D9567C">
        <w:rPr>
          <w:sz w:val="22"/>
          <w:szCs w:val="22"/>
        </w:rPr>
        <w:t xml:space="preserve">and </w:t>
      </w:r>
      <w:proofErr w:type="spellStart"/>
      <w:r w:rsidRPr="00D9567C">
        <w:rPr>
          <w:sz w:val="22"/>
          <w:szCs w:val="22"/>
        </w:rPr>
        <w:t>WiCBT</w:t>
      </w:r>
      <w:proofErr w:type="spellEnd"/>
      <w:r w:rsidRPr="00D9567C">
        <w:rPr>
          <w:sz w:val="22"/>
          <w:szCs w:val="22"/>
        </w:rPr>
        <w:t xml:space="preserve"> in particular. </w:t>
      </w:r>
    </w:p>
    <w:p w14:paraId="633E6692" w14:textId="1784D3FB" w:rsidR="007F74AF" w:rsidRPr="002F7EF3" w:rsidRDefault="00D0745D" w:rsidP="002F7EF3">
      <w:pPr>
        <w:autoSpaceDE w:val="0"/>
        <w:autoSpaceDN w:val="0"/>
        <w:adjustRightInd w:val="0"/>
        <w:spacing w:line="276" w:lineRule="auto"/>
        <w:ind w:left="144" w:right="720"/>
        <w:jc w:val="both"/>
        <w:rPr>
          <w:sz w:val="22"/>
          <w:szCs w:val="22"/>
        </w:rPr>
      </w:pPr>
      <w:r w:rsidRPr="00D9567C">
        <w:rPr>
          <w:sz w:val="22"/>
          <w:szCs w:val="22"/>
        </w:rPr>
        <w:t>Th</w:t>
      </w:r>
      <w:r w:rsidR="00DD137C" w:rsidRPr="00D9567C">
        <w:rPr>
          <w:sz w:val="22"/>
          <w:szCs w:val="22"/>
        </w:rPr>
        <w:t>is</w:t>
      </w:r>
      <w:r w:rsidRPr="00D9567C">
        <w:rPr>
          <w:sz w:val="22"/>
          <w:szCs w:val="22"/>
        </w:rPr>
        <w:t xml:space="preserve"> paper </w:t>
      </w:r>
      <w:r w:rsidR="00A62220" w:rsidRPr="00D9567C">
        <w:rPr>
          <w:sz w:val="22"/>
          <w:szCs w:val="22"/>
        </w:rPr>
        <w:t>therefore</w:t>
      </w:r>
      <w:r w:rsidR="00DD137C" w:rsidRPr="00D9567C">
        <w:rPr>
          <w:sz w:val="22"/>
          <w:szCs w:val="22"/>
        </w:rPr>
        <w:t xml:space="preserve"> focus</w:t>
      </w:r>
      <w:r w:rsidR="00A62220" w:rsidRPr="00D9567C">
        <w:rPr>
          <w:sz w:val="22"/>
          <w:szCs w:val="22"/>
        </w:rPr>
        <w:t>es</w:t>
      </w:r>
      <w:r w:rsidR="00DD137C" w:rsidRPr="00D9567C">
        <w:rPr>
          <w:sz w:val="22"/>
          <w:szCs w:val="22"/>
        </w:rPr>
        <w:t xml:space="preserve"> on how the </w:t>
      </w:r>
      <w:proofErr w:type="spellStart"/>
      <w:r w:rsidR="00DD137C" w:rsidRPr="00D9567C">
        <w:rPr>
          <w:sz w:val="22"/>
          <w:szCs w:val="22"/>
        </w:rPr>
        <w:t>AfCFTA</w:t>
      </w:r>
      <w:proofErr w:type="spellEnd"/>
      <w:r w:rsidR="00DD137C" w:rsidRPr="00D9567C">
        <w:rPr>
          <w:sz w:val="22"/>
          <w:szCs w:val="22"/>
        </w:rPr>
        <w:t xml:space="preserve"> could be leveraged to address </w:t>
      </w:r>
      <w:r w:rsidR="0019548E" w:rsidRPr="00D9567C">
        <w:rPr>
          <w:sz w:val="22"/>
          <w:szCs w:val="22"/>
        </w:rPr>
        <w:t>the concerns of</w:t>
      </w:r>
      <w:r w:rsidR="00A62220" w:rsidRPr="00D9567C">
        <w:rPr>
          <w:sz w:val="22"/>
          <w:szCs w:val="22"/>
        </w:rPr>
        <w:t xml:space="preserve"> </w:t>
      </w:r>
      <w:proofErr w:type="spellStart"/>
      <w:r w:rsidR="00D407FA" w:rsidRPr="00D9567C">
        <w:rPr>
          <w:sz w:val="22"/>
          <w:szCs w:val="22"/>
        </w:rPr>
        <w:t>WiAA</w:t>
      </w:r>
      <w:proofErr w:type="spellEnd"/>
      <w:r w:rsidR="00A62220" w:rsidRPr="00D9567C">
        <w:rPr>
          <w:sz w:val="22"/>
          <w:szCs w:val="22"/>
        </w:rPr>
        <w:t xml:space="preserve">, </w:t>
      </w:r>
      <w:proofErr w:type="spellStart"/>
      <w:r w:rsidR="00A62220" w:rsidRPr="00D9567C">
        <w:rPr>
          <w:sz w:val="22"/>
          <w:szCs w:val="22"/>
        </w:rPr>
        <w:t>WiVCD</w:t>
      </w:r>
      <w:proofErr w:type="spellEnd"/>
      <w:r w:rsidR="00D407FA" w:rsidRPr="00D9567C">
        <w:rPr>
          <w:sz w:val="22"/>
          <w:szCs w:val="22"/>
        </w:rPr>
        <w:t xml:space="preserve"> and </w:t>
      </w:r>
      <w:proofErr w:type="spellStart"/>
      <w:r w:rsidR="00D407FA" w:rsidRPr="00D9567C">
        <w:rPr>
          <w:sz w:val="22"/>
          <w:szCs w:val="22"/>
        </w:rPr>
        <w:t>WiCBT</w:t>
      </w:r>
      <w:proofErr w:type="spellEnd"/>
      <w:r w:rsidR="00E20BE8" w:rsidRPr="00D9567C">
        <w:rPr>
          <w:sz w:val="22"/>
          <w:szCs w:val="22"/>
        </w:rPr>
        <w:t xml:space="preserve"> </w:t>
      </w:r>
      <w:r w:rsidR="00DD137C" w:rsidRPr="00D9567C">
        <w:rPr>
          <w:sz w:val="22"/>
          <w:szCs w:val="22"/>
        </w:rPr>
        <w:t xml:space="preserve">across </w:t>
      </w:r>
      <w:r w:rsidR="00C35AF6" w:rsidRPr="00D9567C">
        <w:rPr>
          <w:sz w:val="22"/>
          <w:szCs w:val="22"/>
        </w:rPr>
        <w:t>the three domains identified above</w:t>
      </w:r>
      <w:r w:rsidR="00DD137C" w:rsidRPr="00D9567C">
        <w:rPr>
          <w:sz w:val="22"/>
          <w:szCs w:val="22"/>
        </w:rPr>
        <w:t>.</w:t>
      </w:r>
      <w:r w:rsidR="00E20BE8" w:rsidRPr="00D9567C">
        <w:rPr>
          <w:sz w:val="22"/>
          <w:szCs w:val="22"/>
        </w:rPr>
        <w:t xml:space="preserve"> </w:t>
      </w:r>
      <w:r w:rsidR="00A62220" w:rsidRPr="00D9567C">
        <w:rPr>
          <w:sz w:val="22"/>
          <w:szCs w:val="22"/>
        </w:rPr>
        <w:t>Citing</w:t>
      </w:r>
      <w:r w:rsidR="004A7CC3" w:rsidRPr="00D9567C">
        <w:rPr>
          <w:sz w:val="22"/>
          <w:szCs w:val="22"/>
        </w:rPr>
        <w:t xml:space="preserve"> empirical </w:t>
      </w:r>
      <w:r w:rsidR="00B449E8" w:rsidRPr="00D9567C">
        <w:rPr>
          <w:sz w:val="22"/>
          <w:szCs w:val="22"/>
        </w:rPr>
        <w:t>evidence</w:t>
      </w:r>
      <w:r w:rsidR="004A7CC3" w:rsidRPr="00D9567C">
        <w:rPr>
          <w:sz w:val="22"/>
          <w:szCs w:val="22"/>
        </w:rPr>
        <w:t xml:space="preserve">, </w:t>
      </w:r>
      <w:r w:rsidR="00A62220" w:rsidRPr="00D9567C">
        <w:rPr>
          <w:sz w:val="22"/>
          <w:szCs w:val="22"/>
        </w:rPr>
        <w:t xml:space="preserve">critical </w:t>
      </w:r>
      <w:r w:rsidR="0019548E" w:rsidRPr="00D9567C">
        <w:rPr>
          <w:sz w:val="22"/>
          <w:szCs w:val="22"/>
        </w:rPr>
        <w:t xml:space="preserve">concerns are </w:t>
      </w:r>
      <w:r w:rsidR="00DD137C" w:rsidRPr="00D9567C">
        <w:rPr>
          <w:sz w:val="22"/>
          <w:szCs w:val="22"/>
        </w:rPr>
        <w:t xml:space="preserve">identified </w:t>
      </w:r>
      <w:r w:rsidR="0019548E" w:rsidRPr="00D9567C">
        <w:rPr>
          <w:sz w:val="22"/>
          <w:szCs w:val="22"/>
        </w:rPr>
        <w:t xml:space="preserve">as the </w:t>
      </w:r>
      <w:r w:rsidR="00A62220" w:rsidRPr="00D9567C">
        <w:rPr>
          <w:sz w:val="22"/>
          <w:szCs w:val="22"/>
        </w:rPr>
        <w:t xml:space="preserve">strategic </w:t>
      </w:r>
      <w:r w:rsidR="0019548E" w:rsidRPr="00D9567C">
        <w:rPr>
          <w:sz w:val="22"/>
          <w:szCs w:val="22"/>
        </w:rPr>
        <w:t xml:space="preserve">objectives </w:t>
      </w:r>
      <w:r w:rsidR="004A7CC3" w:rsidRPr="00D9567C">
        <w:rPr>
          <w:sz w:val="22"/>
          <w:szCs w:val="22"/>
        </w:rPr>
        <w:t xml:space="preserve">to drive a Gender Action Plan (GAP) as a </w:t>
      </w:r>
      <w:r w:rsidR="00A62220" w:rsidRPr="00D9567C">
        <w:rPr>
          <w:sz w:val="22"/>
          <w:szCs w:val="22"/>
        </w:rPr>
        <w:t>C</w:t>
      </w:r>
      <w:r w:rsidR="004A7CC3" w:rsidRPr="00D9567C">
        <w:rPr>
          <w:sz w:val="22"/>
          <w:szCs w:val="22"/>
        </w:rPr>
        <w:t xml:space="preserve">ompanion </w:t>
      </w:r>
      <w:r w:rsidR="00A62220" w:rsidRPr="00D9567C">
        <w:rPr>
          <w:sz w:val="22"/>
          <w:szCs w:val="22"/>
        </w:rPr>
        <w:t>P</w:t>
      </w:r>
      <w:r w:rsidR="00594538" w:rsidRPr="00D9567C">
        <w:rPr>
          <w:sz w:val="22"/>
          <w:szCs w:val="22"/>
        </w:rPr>
        <w:t>rotocol to</w:t>
      </w:r>
      <w:r w:rsidR="004A7CC3" w:rsidRPr="00D9567C">
        <w:rPr>
          <w:sz w:val="22"/>
          <w:szCs w:val="22"/>
        </w:rPr>
        <w:t xml:space="preserve"> the </w:t>
      </w:r>
      <w:proofErr w:type="spellStart"/>
      <w:r w:rsidR="004A7CC3" w:rsidRPr="00D9567C">
        <w:rPr>
          <w:sz w:val="22"/>
          <w:szCs w:val="22"/>
        </w:rPr>
        <w:t>AfCFTA</w:t>
      </w:r>
      <w:proofErr w:type="spellEnd"/>
      <w:r w:rsidR="004A7CC3" w:rsidRPr="00D9567C">
        <w:rPr>
          <w:sz w:val="22"/>
          <w:szCs w:val="22"/>
        </w:rPr>
        <w:t>.</w:t>
      </w:r>
      <w:r w:rsidR="00C35AF6" w:rsidRPr="00D9567C">
        <w:rPr>
          <w:sz w:val="22"/>
          <w:szCs w:val="22"/>
        </w:rPr>
        <w:t xml:space="preserve"> </w:t>
      </w:r>
      <w:r w:rsidR="00155EE7" w:rsidRPr="00D9567C">
        <w:rPr>
          <w:sz w:val="22"/>
          <w:szCs w:val="22"/>
        </w:rPr>
        <w:t>T</w:t>
      </w:r>
      <w:r w:rsidR="00DD137C" w:rsidRPr="00D9567C">
        <w:rPr>
          <w:sz w:val="22"/>
          <w:szCs w:val="22"/>
        </w:rPr>
        <w:t xml:space="preserve">he paper </w:t>
      </w:r>
      <w:r w:rsidR="00A62220" w:rsidRPr="00D9567C">
        <w:rPr>
          <w:sz w:val="22"/>
          <w:szCs w:val="22"/>
        </w:rPr>
        <w:t xml:space="preserve">draws from ongoing discussion on appropriate operational and institutional mechanisms for gender mainstreaming </w:t>
      </w:r>
      <w:proofErr w:type="gramStart"/>
      <w:r w:rsidR="00A62220" w:rsidRPr="00D9567C">
        <w:rPr>
          <w:sz w:val="22"/>
          <w:szCs w:val="22"/>
        </w:rPr>
        <w:t xml:space="preserve">and </w:t>
      </w:r>
      <w:r w:rsidR="00155EE7" w:rsidRPr="00D9567C">
        <w:rPr>
          <w:sz w:val="22"/>
          <w:szCs w:val="22"/>
        </w:rPr>
        <w:t>also</w:t>
      </w:r>
      <w:proofErr w:type="gramEnd"/>
      <w:r w:rsidR="00155EE7" w:rsidRPr="00D9567C">
        <w:rPr>
          <w:sz w:val="22"/>
          <w:szCs w:val="22"/>
        </w:rPr>
        <w:t xml:space="preserve"> </w:t>
      </w:r>
      <w:r w:rsidR="00C35AF6" w:rsidRPr="00D9567C">
        <w:rPr>
          <w:sz w:val="22"/>
          <w:szCs w:val="22"/>
        </w:rPr>
        <w:t>identif</w:t>
      </w:r>
      <w:r w:rsidR="00DD137C" w:rsidRPr="00D9567C">
        <w:rPr>
          <w:sz w:val="22"/>
          <w:szCs w:val="22"/>
        </w:rPr>
        <w:t>ies</w:t>
      </w:r>
      <w:r w:rsidR="00C35AF6" w:rsidRPr="00D9567C">
        <w:rPr>
          <w:sz w:val="22"/>
          <w:szCs w:val="22"/>
        </w:rPr>
        <w:t xml:space="preserve"> </w:t>
      </w:r>
      <w:r w:rsidR="00D407FA" w:rsidRPr="00D9567C">
        <w:rPr>
          <w:sz w:val="22"/>
          <w:szCs w:val="22"/>
        </w:rPr>
        <w:t xml:space="preserve">relevant </w:t>
      </w:r>
      <w:proofErr w:type="spellStart"/>
      <w:r w:rsidR="00155EE7" w:rsidRPr="00D9567C">
        <w:rPr>
          <w:sz w:val="22"/>
          <w:szCs w:val="22"/>
        </w:rPr>
        <w:t>AfCFTA</w:t>
      </w:r>
      <w:proofErr w:type="spellEnd"/>
      <w:r w:rsidR="00155EE7" w:rsidRPr="00D9567C">
        <w:rPr>
          <w:sz w:val="22"/>
          <w:szCs w:val="22"/>
        </w:rPr>
        <w:t xml:space="preserve"> provisions and </w:t>
      </w:r>
      <w:r w:rsidR="00D407FA" w:rsidRPr="00D9567C">
        <w:rPr>
          <w:sz w:val="22"/>
          <w:szCs w:val="22"/>
        </w:rPr>
        <w:t>accountability frameworks that present viable entry points for the GAP</w:t>
      </w:r>
      <w:r w:rsidR="00A62220" w:rsidRPr="00D9567C">
        <w:rPr>
          <w:sz w:val="22"/>
          <w:szCs w:val="22"/>
        </w:rPr>
        <w:t xml:space="preserve"> for </w:t>
      </w:r>
      <w:proofErr w:type="spellStart"/>
      <w:r w:rsidR="00A62220" w:rsidRPr="00D9567C">
        <w:rPr>
          <w:sz w:val="22"/>
          <w:szCs w:val="22"/>
        </w:rPr>
        <w:t>AfCFTA</w:t>
      </w:r>
      <w:proofErr w:type="spellEnd"/>
      <w:r w:rsidR="00D407FA" w:rsidRPr="00D9567C">
        <w:rPr>
          <w:sz w:val="22"/>
          <w:szCs w:val="22"/>
        </w:rPr>
        <w:t xml:space="preserve">. </w:t>
      </w:r>
      <w:r w:rsidR="00C35AF6" w:rsidRPr="00D9567C">
        <w:rPr>
          <w:sz w:val="22"/>
          <w:szCs w:val="22"/>
        </w:rPr>
        <w:t xml:space="preserve"> </w:t>
      </w:r>
      <w:r w:rsidR="000D4202" w:rsidRPr="00D9567C">
        <w:rPr>
          <w:sz w:val="22"/>
          <w:szCs w:val="22"/>
        </w:rPr>
        <w:t>Th</w:t>
      </w:r>
      <w:r w:rsidR="00897165" w:rsidRPr="00D9567C">
        <w:rPr>
          <w:sz w:val="22"/>
          <w:szCs w:val="22"/>
        </w:rPr>
        <w:t>is</w:t>
      </w:r>
      <w:r w:rsidR="00D407FA" w:rsidRPr="00D9567C">
        <w:rPr>
          <w:sz w:val="22"/>
          <w:szCs w:val="22"/>
        </w:rPr>
        <w:t xml:space="preserve"> </w:t>
      </w:r>
      <w:r w:rsidR="000D4202" w:rsidRPr="00D9567C">
        <w:rPr>
          <w:sz w:val="22"/>
          <w:szCs w:val="22"/>
        </w:rPr>
        <w:t xml:space="preserve">is considered critical and time-bound; it should have been in place before the </w:t>
      </w:r>
      <w:proofErr w:type="spellStart"/>
      <w:r w:rsidR="000D4202" w:rsidRPr="00D9567C">
        <w:rPr>
          <w:sz w:val="22"/>
          <w:szCs w:val="22"/>
        </w:rPr>
        <w:t>AfCFTA</w:t>
      </w:r>
      <w:proofErr w:type="spellEnd"/>
      <w:r w:rsidR="00B16ABF" w:rsidRPr="00D9567C">
        <w:rPr>
          <w:sz w:val="22"/>
          <w:szCs w:val="22"/>
        </w:rPr>
        <w:t xml:space="preserve"> </w:t>
      </w:r>
      <w:r w:rsidR="00594538" w:rsidRPr="00D9567C">
        <w:rPr>
          <w:sz w:val="22"/>
          <w:szCs w:val="22"/>
        </w:rPr>
        <w:t xml:space="preserve">was </w:t>
      </w:r>
      <w:proofErr w:type="gramStart"/>
      <w:r w:rsidR="00594538" w:rsidRPr="00D9567C">
        <w:rPr>
          <w:sz w:val="22"/>
          <w:szCs w:val="22"/>
        </w:rPr>
        <w:t xml:space="preserve">launched, </w:t>
      </w:r>
      <w:r w:rsidR="00B16ABF" w:rsidRPr="00D9567C">
        <w:rPr>
          <w:sz w:val="22"/>
          <w:szCs w:val="22"/>
        </w:rPr>
        <w:t>and</w:t>
      </w:r>
      <w:proofErr w:type="gramEnd"/>
      <w:r w:rsidR="00B16ABF" w:rsidRPr="00D9567C">
        <w:rPr>
          <w:sz w:val="22"/>
          <w:szCs w:val="22"/>
        </w:rPr>
        <w:t xml:space="preserve"> </w:t>
      </w:r>
      <w:r w:rsidR="000D4202" w:rsidRPr="00D9567C">
        <w:rPr>
          <w:sz w:val="22"/>
          <w:szCs w:val="22"/>
        </w:rPr>
        <w:t xml:space="preserve">should now be considered a </w:t>
      </w:r>
      <w:r w:rsidR="000D4202" w:rsidRPr="00D9567C">
        <w:rPr>
          <w:i/>
          <w:iCs/>
          <w:sz w:val="22"/>
          <w:szCs w:val="22"/>
        </w:rPr>
        <w:t>sine qua non</w:t>
      </w:r>
      <w:r w:rsidR="000D4202" w:rsidRPr="00D9567C">
        <w:rPr>
          <w:sz w:val="22"/>
          <w:szCs w:val="22"/>
        </w:rPr>
        <w:t xml:space="preserve"> before the </w:t>
      </w:r>
      <w:proofErr w:type="spellStart"/>
      <w:r w:rsidR="00897165" w:rsidRPr="00D9567C">
        <w:rPr>
          <w:sz w:val="22"/>
          <w:szCs w:val="22"/>
        </w:rPr>
        <w:t>AfCFTA</w:t>
      </w:r>
      <w:proofErr w:type="spellEnd"/>
      <w:r w:rsidR="00897165" w:rsidRPr="00D9567C">
        <w:rPr>
          <w:sz w:val="22"/>
          <w:szCs w:val="22"/>
        </w:rPr>
        <w:t xml:space="preserve"> </w:t>
      </w:r>
      <w:r w:rsidR="000D4202" w:rsidRPr="00D9567C">
        <w:rPr>
          <w:sz w:val="22"/>
          <w:szCs w:val="22"/>
        </w:rPr>
        <w:t>train moves too fast, again leaving women behind.</w:t>
      </w:r>
    </w:p>
    <w:p w14:paraId="71E8C97C" w14:textId="06EF62BD" w:rsidR="00880B9C" w:rsidRPr="00240CD3" w:rsidRDefault="00240CD3" w:rsidP="00240CD3">
      <w:pPr>
        <w:pStyle w:val="Heading1"/>
        <w:rPr>
          <w:sz w:val="24"/>
          <w:szCs w:val="24"/>
        </w:rPr>
      </w:pPr>
      <w:r w:rsidRPr="00240CD3">
        <w:rPr>
          <w:sz w:val="24"/>
          <w:szCs w:val="24"/>
        </w:rPr>
        <w:t xml:space="preserve">2.0. </w:t>
      </w:r>
      <w:r w:rsidR="002F7EF3">
        <w:rPr>
          <w:sz w:val="24"/>
          <w:szCs w:val="24"/>
        </w:rPr>
        <w:t xml:space="preserve">Challenges and Opportunities </w:t>
      </w:r>
      <w:r w:rsidR="007C0F5F" w:rsidRPr="00240CD3">
        <w:rPr>
          <w:sz w:val="24"/>
          <w:szCs w:val="24"/>
        </w:rPr>
        <w:t xml:space="preserve">in </w:t>
      </w:r>
      <w:r w:rsidR="00594538" w:rsidRPr="00240CD3">
        <w:rPr>
          <w:sz w:val="24"/>
          <w:szCs w:val="24"/>
        </w:rPr>
        <w:t>A</w:t>
      </w:r>
      <w:r w:rsidR="007C0F5F" w:rsidRPr="00240CD3">
        <w:rPr>
          <w:sz w:val="24"/>
          <w:szCs w:val="24"/>
        </w:rPr>
        <w:t>gricultural Production and Trade</w:t>
      </w:r>
    </w:p>
    <w:p w14:paraId="2DFC9A97" w14:textId="07E45DCE" w:rsidR="007C0F5F" w:rsidRPr="002F7EF3" w:rsidRDefault="002F7EF3" w:rsidP="002F7EF3">
      <w:pPr>
        <w:pStyle w:val="Heading2"/>
        <w:rPr>
          <w:rFonts w:asciiTheme="majorHAnsi" w:hAnsiTheme="majorHAnsi" w:cstheme="majorHAnsi"/>
        </w:rPr>
      </w:pPr>
      <w:r w:rsidRPr="002F7EF3">
        <w:rPr>
          <w:rFonts w:asciiTheme="majorHAnsi" w:hAnsiTheme="majorHAnsi" w:cstheme="majorHAnsi"/>
        </w:rPr>
        <w:t xml:space="preserve">2.1 </w:t>
      </w:r>
      <w:r w:rsidR="007C0F5F" w:rsidRPr="002F7EF3">
        <w:rPr>
          <w:rFonts w:asciiTheme="majorHAnsi" w:hAnsiTheme="majorHAnsi" w:cstheme="majorHAnsi"/>
        </w:rPr>
        <w:t>W</w:t>
      </w:r>
      <w:r w:rsidR="00B86E59" w:rsidRPr="002F7EF3">
        <w:rPr>
          <w:rFonts w:asciiTheme="majorHAnsi" w:hAnsiTheme="majorHAnsi" w:cstheme="majorHAnsi"/>
        </w:rPr>
        <w:t>omen in African Agricultural</w:t>
      </w:r>
      <w:r w:rsidR="007C0F5F" w:rsidRPr="002F7EF3">
        <w:rPr>
          <w:rFonts w:asciiTheme="majorHAnsi" w:hAnsiTheme="majorHAnsi" w:cstheme="majorHAnsi"/>
        </w:rPr>
        <w:t xml:space="preserve"> </w:t>
      </w:r>
      <w:r w:rsidR="00B86E59" w:rsidRPr="002F7EF3">
        <w:rPr>
          <w:rFonts w:asciiTheme="majorHAnsi" w:hAnsiTheme="majorHAnsi" w:cstheme="majorHAnsi"/>
        </w:rPr>
        <w:t>(</w:t>
      </w:r>
      <w:r w:rsidR="00E20BE8" w:rsidRPr="002F7EF3">
        <w:rPr>
          <w:rFonts w:asciiTheme="majorHAnsi" w:hAnsiTheme="majorHAnsi" w:cstheme="majorHAnsi"/>
        </w:rPr>
        <w:t>P</w:t>
      </w:r>
      <w:r w:rsidR="007C0F5F" w:rsidRPr="002F7EF3">
        <w:rPr>
          <w:rFonts w:asciiTheme="majorHAnsi" w:hAnsiTheme="majorHAnsi" w:cstheme="majorHAnsi"/>
        </w:rPr>
        <w:t>rimary</w:t>
      </w:r>
      <w:r w:rsidR="00B86E59" w:rsidRPr="002F7EF3">
        <w:rPr>
          <w:rFonts w:asciiTheme="majorHAnsi" w:hAnsiTheme="majorHAnsi" w:cstheme="majorHAnsi"/>
        </w:rPr>
        <w:t>)</w:t>
      </w:r>
      <w:r w:rsidR="00880B9C" w:rsidRPr="002F7EF3">
        <w:rPr>
          <w:rFonts w:asciiTheme="majorHAnsi" w:hAnsiTheme="majorHAnsi" w:cstheme="majorHAnsi"/>
        </w:rPr>
        <w:t xml:space="preserve"> P</w:t>
      </w:r>
      <w:r w:rsidR="007C0F5F" w:rsidRPr="002F7EF3">
        <w:rPr>
          <w:rFonts w:asciiTheme="majorHAnsi" w:hAnsiTheme="majorHAnsi" w:cstheme="majorHAnsi"/>
        </w:rPr>
        <w:t>roduction</w:t>
      </w:r>
      <w:r w:rsidR="00B86E59" w:rsidRPr="002F7EF3">
        <w:rPr>
          <w:rFonts w:asciiTheme="majorHAnsi" w:hAnsiTheme="majorHAnsi" w:cstheme="majorHAnsi"/>
        </w:rPr>
        <w:t xml:space="preserve"> (</w:t>
      </w:r>
      <w:proofErr w:type="spellStart"/>
      <w:r w:rsidR="00B86E59" w:rsidRPr="002F7EF3">
        <w:rPr>
          <w:rFonts w:asciiTheme="majorHAnsi" w:hAnsiTheme="majorHAnsi" w:cstheme="majorHAnsi"/>
        </w:rPr>
        <w:t>WiAA</w:t>
      </w:r>
      <w:proofErr w:type="spellEnd"/>
      <w:r w:rsidR="00B86E59" w:rsidRPr="002F7EF3">
        <w:rPr>
          <w:rFonts w:asciiTheme="majorHAnsi" w:hAnsiTheme="majorHAnsi" w:cstheme="majorHAnsi"/>
        </w:rPr>
        <w:t>)</w:t>
      </w:r>
    </w:p>
    <w:p w14:paraId="4296979E" w14:textId="6053D10E" w:rsidR="00D72539" w:rsidRPr="00D9567C" w:rsidRDefault="00C93520" w:rsidP="007F74AF">
      <w:pPr>
        <w:pStyle w:val="NormalWeb"/>
        <w:shd w:val="clear" w:color="auto" w:fill="FFFFFF"/>
        <w:spacing w:before="0" w:beforeAutospacing="0" w:after="300" w:afterAutospacing="0" w:line="276" w:lineRule="auto"/>
        <w:ind w:left="144" w:right="720"/>
        <w:contextualSpacing/>
        <w:jc w:val="both"/>
        <w:textAlignment w:val="baseline"/>
        <w:rPr>
          <w:sz w:val="22"/>
          <w:szCs w:val="22"/>
        </w:rPr>
      </w:pPr>
      <w:r w:rsidRPr="00D9567C">
        <w:rPr>
          <w:sz w:val="22"/>
          <w:szCs w:val="22"/>
        </w:rPr>
        <w:t xml:space="preserve">The </w:t>
      </w:r>
      <w:r w:rsidR="00B86E59" w:rsidRPr="00D9567C">
        <w:rPr>
          <w:sz w:val="22"/>
          <w:szCs w:val="22"/>
        </w:rPr>
        <w:t xml:space="preserve">traditional </w:t>
      </w:r>
      <w:r w:rsidRPr="00D9567C">
        <w:rPr>
          <w:sz w:val="22"/>
          <w:szCs w:val="22"/>
        </w:rPr>
        <w:t xml:space="preserve">gender </w:t>
      </w:r>
      <w:r w:rsidR="00B86E59" w:rsidRPr="00D9567C">
        <w:rPr>
          <w:sz w:val="22"/>
          <w:szCs w:val="22"/>
        </w:rPr>
        <w:t xml:space="preserve">role </w:t>
      </w:r>
      <w:r w:rsidRPr="00D9567C">
        <w:rPr>
          <w:sz w:val="22"/>
          <w:szCs w:val="22"/>
        </w:rPr>
        <w:t xml:space="preserve">distribution </w:t>
      </w:r>
      <w:r w:rsidR="00D72539" w:rsidRPr="00D9567C">
        <w:rPr>
          <w:sz w:val="22"/>
          <w:szCs w:val="22"/>
        </w:rPr>
        <w:t xml:space="preserve">in </w:t>
      </w:r>
      <w:r w:rsidRPr="00D9567C">
        <w:rPr>
          <w:sz w:val="22"/>
          <w:szCs w:val="22"/>
        </w:rPr>
        <w:t>agricultur</w:t>
      </w:r>
      <w:r w:rsidR="00D72539" w:rsidRPr="00D9567C">
        <w:rPr>
          <w:sz w:val="22"/>
          <w:szCs w:val="22"/>
        </w:rPr>
        <w:t>al production</w:t>
      </w:r>
      <w:r w:rsidR="008C5C8A" w:rsidRPr="00D9567C">
        <w:rPr>
          <w:sz w:val="22"/>
          <w:szCs w:val="22"/>
        </w:rPr>
        <w:t xml:space="preserve"> (</w:t>
      </w:r>
      <w:r w:rsidRPr="00D9567C">
        <w:rPr>
          <w:sz w:val="22"/>
          <w:szCs w:val="22"/>
        </w:rPr>
        <w:t>with males and females as commercial/cash crop or subsistence/food crop producers</w:t>
      </w:r>
      <w:r w:rsidR="00D72539" w:rsidRPr="00D9567C">
        <w:rPr>
          <w:sz w:val="22"/>
          <w:szCs w:val="22"/>
        </w:rPr>
        <w:t>,</w:t>
      </w:r>
      <w:r w:rsidRPr="00D9567C">
        <w:rPr>
          <w:sz w:val="22"/>
          <w:szCs w:val="22"/>
        </w:rPr>
        <w:t xml:space="preserve"> respectively</w:t>
      </w:r>
      <w:r w:rsidR="008C5C8A" w:rsidRPr="00D9567C">
        <w:rPr>
          <w:sz w:val="22"/>
          <w:szCs w:val="22"/>
        </w:rPr>
        <w:t>) has altered</w:t>
      </w:r>
      <w:r w:rsidRPr="00D9567C">
        <w:rPr>
          <w:sz w:val="22"/>
          <w:szCs w:val="22"/>
        </w:rPr>
        <w:t xml:space="preserve"> </w:t>
      </w:r>
      <w:r w:rsidR="00B86E59" w:rsidRPr="00D9567C">
        <w:rPr>
          <w:sz w:val="22"/>
          <w:szCs w:val="22"/>
        </w:rPr>
        <w:t xml:space="preserve">significantly and thus </w:t>
      </w:r>
      <w:r w:rsidRPr="00D9567C">
        <w:rPr>
          <w:sz w:val="22"/>
          <w:szCs w:val="22"/>
        </w:rPr>
        <w:t>heighted the role of women farmers</w:t>
      </w:r>
      <w:r w:rsidR="008C5C8A" w:rsidRPr="00D9567C">
        <w:rPr>
          <w:sz w:val="22"/>
          <w:szCs w:val="22"/>
        </w:rPr>
        <w:t xml:space="preserve"> in</w:t>
      </w:r>
      <w:r w:rsidRPr="00D9567C">
        <w:rPr>
          <w:sz w:val="22"/>
          <w:szCs w:val="22"/>
        </w:rPr>
        <w:t xml:space="preserve"> manag</w:t>
      </w:r>
      <w:r w:rsidR="008C5C8A" w:rsidRPr="00D9567C">
        <w:rPr>
          <w:sz w:val="22"/>
          <w:szCs w:val="22"/>
        </w:rPr>
        <w:t>ing</w:t>
      </w:r>
      <w:r w:rsidRPr="00D9567C">
        <w:rPr>
          <w:sz w:val="22"/>
          <w:szCs w:val="22"/>
        </w:rPr>
        <w:t xml:space="preserve"> Africa’s food and nutrition security</w:t>
      </w:r>
      <w:r w:rsidR="008C5C8A" w:rsidRPr="00D9567C">
        <w:rPr>
          <w:sz w:val="22"/>
          <w:szCs w:val="22"/>
        </w:rPr>
        <w:t>.</w:t>
      </w:r>
      <w:r w:rsidRPr="00D9567C">
        <w:rPr>
          <w:sz w:val="22"/>
          <w:szCs w:val="22"/>
        </w:rPr>
        <w:t xml:space="preserve"> </w:t>
      </w:r>
      <w:r w:rsidR="00B86E59" w:rsidRPr="00D9567C">
        <w:rPr>
          <w:sz w:val="22"/>
          <w:szCs w:val="22"/>
        </w:rPr>
        <w:t>Activities of</w:t>
      </w:r>
      <w:r w:rsidRPr="00D9567C">
        <w:rPr>
          <w:sz w:val="22"/>
          <w:szCs w:val="22"/>
        </w:rPr>
        <w:t xml:space="preserve"> </w:t>
      </w:r>
      <w:proofErr w:type="spellStart"/>
      <w:r w:rsidR="007C0F5F" w:rsidRPr="00D9567C">
        <w:rPr>
          <w:sz w:val="22"/>
          <w:szCs w:val="22"/>
        </w:rPr>
        <w:t>WiAA</w:t>
      </w:r>
      <w:proofErr w:type="spellEnd"/>
      <w:r w:rsidR="007C0F5F" w:rsidRPr="00D9567C">
        <w:rPr>
          <w:sz w:val="22"/>
          <w:szCs w:val="22"/>
        </w:rPr>
        <w:t xml:space="preserve"> </w:t>
      </w:r>
      <w:r w:rsidR="00D72539" w:rsidRPr="00D9567C">
        <w:rPr>
          <w:sz w:val="22"/>
          <w:szCs w:val="22"/>
        </w:rPr>
        <w:t xml:space="preserve">activities </w:t>
      </w:r>
      <w:r w:rsidR="008C5C8A" w:rsidRPr="00D9567C">
        <w:rPr>
          <w:sz w:val="22"/>
          <w:szCs w:val="22"/>
        </w:rPr>
        <w:t>remain</w:t>
      </w:r>
      <w:r w:rsidR="007C0F5F" w:rsidRPr="00D9567C">
        <w:rPr>
          <w:sz w:val="22"/>
          <w:szCs w:val="22"/>
        </w:rPr>
        <w:t xml:space="preserve"> key to the recovery of African economies at the micro</w:t>
      </w:r>
      <w:r w:rsidR="00D72539" w:rsidRPr="00D9567C">
        <w:rPr>
          <w:sz w:val="22"/>
          <w:szCs w:val="22"/>
        </w:rPr>
        <w:t>-</w:t>
      </w:r>
      <w:r w:rsidR="007C0F5F" w:rsidRPr="00D9567C">
        <w:rPr>
          <w:sz w:val="22"/>
          <w:szCs w:val="22"/>
        </w:rPr>
        <w:t xml:space="preserve"> and meso</w:t>
      </w:r>
      <w:r w:rsidR="00D72539" w:rsidRPr="00D9567C">
        <w:rPr>
          <w:sz w:val="22"/>
          <w:szCs w:val="22"/>
        </w:rPr>
        <w:t>-</w:t>
      </w:r>
      <w:r w:rsidR="007C0F5F" w:rsidRPr="00D9567C">
        <w:rPr>
          <w:sz w:val="22"/>
          <w:szCs w:val="22"/>
        </w:rPr>
        <w:t xml:space="preserve">levels through informal </w:t>
      </w:r>
      <w:r w:rsidRPr="00D9567C">
        <w:rPr>
          <w:sz w:val="22"/>
          <w:szCs w:val="22"/>
        </w:rPr>
        <w:t xml:space="preserve">agricultural SMEs </w:t>
      </w:r>
      <w:r w:rsidR="00D72539" w:rsidRPr="00D9567C">
        <w:rPr>
          <w:sz w:val="22"/>
          <w:szCs w:val="22"/>
        </w:rPr>
        <w:t xml:space="preserve">that </w:t>
      </w:r>
      <w:r w:rsidR="007C0F5F" w:rsidRPr="00D9567C">
        <w:rPr>
          <w:sz w:val="22"/>
          <w:szCs w:val="22"/>
        </w:rPr>
        <w:t>span the spectrum of production, processing, marketing and trade, consumption (food and nutrition security) and welfare of the African household.</w:t>
      </w:r>
    </w:p>
    <w:p w14:paraId="25B6DB08" w14:textId="68AA0455" w:rsidR="008C5C8A" w:rsidRPr="00D9567C" w:rsidRDefault="007C0F5F" w:rsidP="007F74AF">
      <w:pPr>
        <w:pStyle w:val="NormalWeb"/>
        <w:spacing w:before="0" w:beforeAutospacing="0" w:after="300" w:afterAutospacing="0" w:line="276" w:lineRule="auto"/>
        <w:ind w:left="144" w:right="720"/>
        <w:contextualSpacing/>
        <w:jc w:val="both"/>
        <w:textAlignment w:val="baseline"/>
        <w:rPr>
          <w:sz w:val="22"/>
          <w:szCs w:val="22"/>
        </w:rPr>
      </w:pPr>
      <w:r w:rsidRPr="00D9567C">
        <w:rPr>
          <w:sz w:val="22"/>
          <w:szCs w:val="22"/>
        </w:rPr>
        <w:t>Wi</w:t>
      </w:r>
      <w:r w:rsidR="007B06D1" w:rsidRPr="00D9567C">
        <w:rPr>
          <w:sz w:val="22"/>
          <w:szCs w:val="22"/>
        </w:rPr>
        <w:t xml:space="preserve">th particular reference to primary production, </w:t>
      </w:r>
      <w:proofErr w:type="spellStart"/>
      <w:r w:rsidR="007B06D1" w:rsidRPr="00D9567C">
        <w:rPr>
          <w:sz w:val="22"/>
          <w:szCs w:val="22"/>
        </w:rPr>
        <w:t>Wi</w:t>
      </w:r>
      <w:r w:rsidRPr="00D9567C">
        <w:rPr>
          <w:sz w:val="22"/>
          <w:szCs w:val="22"/>
        </w:rPr>
        <w:t>AA</w:t>
      </w:r>
      <w:proofErr w:type="spellEnd"/>
      <w:r w:rsidRPr="00D9567C">
        <w:rPr>
          <w:sz w:val="22"/>
          <w:szCs w:val="22"/>
        </w:rPr>
        <w:t xml:space="preserve"> are affected as entrepreneurs when profitability is eroded by high transaction costs </w:t>
      </w:r>
      <w:r w:rsidR="00124A7A" w:rsidRPr="00D9567C">
        <w:rPr>
          <w:sz w:val="22"/>
          <w:szCs w:val="22"/>
        </w:rPr>
        <w:t xml:space="preserve">due to </w:t>
      </w:r>
      <w:r w:rsidRPr="00D9567C">
        <w:rPr>
          <w:sz w:val="22"/>
          <w:szCs w:val="22"/>
        </w:rPr>
        <w:t>high tariffs on inputs and outputs (food imports)</w:t>
      </w:r>
      <w:r w:rsidR="006952FB" w:rsidRPr="00D9567C">
        <w:rPr>
          <w:sz w:val="22"/>
          <w:szCs w:val="22"/>
        </w:rPr>
        <w:t xml:space="preserve"> and non-tariff barriers</w:t>
      </w:r>
      <w:r w:rsidR="006C540A" w:rsidRPr="00D9567C">
        <w:rPr>
          <w:sz w:val="22"/>
          <w:szCs w:val="22"/>
        </w:rPr>
        <w:t xml:space="preserve"> (NTBs)</w:t>
      </w:r>
      <w:r w:rsidR="007B06D1" w:rsidRPr="00D9567C">
        <w:rPr>
          <w:sz w:val="22"/>
          <w:szCs w:val="22"/>
        </w:rPr>
        <w:t xml:space="preserve"> due to changing phytosanitary rules</w:t>
      </w:r>
      <w:r w:rsidRPr="00D9567C">
        <w:rPr>
          <w:sz w:val="22"/>
          <w:szCs w:val="22"/>
        </w:rPr>
        <w:t>; they are affected as consumers and household welfare provi</w:t>
      </w:r>
      <w:r w:rsidR="00AB49B5" w:rsidRPr="00D9567C">
        <w:rPr>
          <w:sz w:val="22"/>
          <w:szCs w:val="22"/>
        </w:rPr>
        <w:t>der</w:t>
      </w:r>
      <w:r w:rsidRPr="00D9567C">
        <w:rPr>
          <w:sz w:val="22"/>
          <w:szCs w:val="22"/>
        </w:rPr>
        <w:t xml:space="preserve">s when </w:t>
      </w:r>
      <w:r w:rsidR="00AB49B5" w:rsidRPr="00D9567C">
        <w:rPr>
          <w:sz w:val="22"/>
          <w:szCs w:val="22"/>
        </w:rPr>
        <w:t xml:space="preserve">food import </w:t>
      </w:r>
      <w:r w:rsidRPr="00D9567C">
        <w:rPr>
          <w:sz w:val="22"/>
          <w:szCs w:val="22"/>
        </w:rPr>
        <w:t xml:space="preserve">prices rise due to poor trade facilitation; </w:t>
      </w:r>
      <w:r w:rsidR="00D4592D" w:rsidRPr="00D9567C">
        <w:rPr>
          <w:sz w:val="22"/>
          <w:szCs w:val="22"/>
        </w:rPr>
        <w:t xml:space="preserve">and </w:t>
      </w:r>
      <w:r w:rsidRPr="00D9567C">
        <w:rPr>
          <w:sz w:val="22"/>
          <w:szCs w:val="22"/>
        </w:rPr>
        <w:t>they are affected as citizens when public revenue is lost due to poor terms of trade</w:t>
      </w:r>
      <w:r w:rsidR="007B06D1" w:rsidRPr="00D9567C">
        <w:rPr>
          <w:sz w:val="22"/>
          <w:szCs w:val="22"/>
        </w:rPr>
        <w:t xml:space="preserve"> </w:t>
      </w:r>
      <w:proofErr w:type="spellStart"/>
      <w:r w:rsidR="007B06D1" w:rsidRPr="00D9567C">
        <w:rPr>
          <w:sz w:val="22"/>
          <w:szCs w:val="22"/>
        </w:rPr>
        <w:t>v</w:t>
      </w:r>
      <w:r w:rsidR="006952FB" w:rsidRPr="00D9567C">
        <w:rPr>
          <w:sz w:val="22"/>
          <w:szCs w:val="22"/>
        </w:rPr>
        <w:t>and</w:t>
      </w:r>
      <w:proofErr w:type="spellEnd"/>
      <w:r w:rsidR="006952FB" w:rsidRPr="00D9567C">
        <w:rPr>
          <w:sz w:val="22"/>
          <w:szCs w:val="22"/>
        </w:rPr>
        <w:t xml:space="preserve"> </w:t>
      </w:r>
      <w:r w:rsidRPr="00D9567C">
        <w:rPr>
          <w:sz w:val="22"/>
          <w:szCs w:val="22"/>
        </w:rPr>
        <w:t>lack of transparency</w:t>
      </w:r>
      <w:r w:rsidR="007B06D1" w:rsidRPr="00D9567C">
        <w:rPr>
          <w:sz w:val="22"/>
          <w:szCs w:val="22"/>
        </w:rPr>
        <w:t xml:space="preserve"> in governance of trade</w:t>
      </w:r>
      <w:r w:rsidR="00AB49B5" w:rsidRPr="00D9567C">
        <w:rPr>
          <w:sz w:val="22"/>
          <w:szCs w:val="22"/>
        </w:rPr>
        <w:t xml:space="preserve">, </w:t>
      </w:r>
      <w:r w:rsidRPr="00D9567C">
        <w:rPr>
          <w:sz w:val="22"/>
          <w:szCs w:val="22"/>
        </w:rPr>
        <w:t>leading to budget adjustments</w:t>
      </w:r>
      <w:r w:rsidR="00AB49B5" w:rsidRPr="00D9567C">
        <w:rPr>
          <w:sz w:val="22"/>
          <w:szCs w:val="22"/>
        </w:rPr>
        <w:t xml:space="preserve"> that </w:t>
      </w:r>
      <w:r w:rsidRPr="00D9567C">
        <w:rPr>
          <w:sz w:val="22"/>
          <w:szCs w:val="22"/>
        </w:rPr>
        <w:t xml:space="preserve">usually disadvantage </w:t>
      </w:r>
      <w:r w:rsidR="006952FB" w:rsidRPr="00D9567C">
        <w:rPr>
          <w:sz w:val="22"/>
          <w:szCs w:val="22"/>
        </w:rPr>
        <w:t xml:space="preserve">female-intensive social </w:t>
      </w:r>
      <w:r w:rsidRPr="00D9567C">
        <w:rPr>
          <w:sz w:val="22"/>
          <w:szCs w:val="22"/>
        </w:rPr>
        <w:t>sectors</w:t>
      </w:r>
      <w:r w:rsidR="00070D94" w:rsidRPr="00D9567C">
        <w:rPr>
          <w:rStyle w:val="FootnoteReference"/>
          <w:sz w:val="22"/>
          <w:szCs w:val="22"/>
        </w:rPr>
        <w:footnoteReference w:id="5"/>
      </w:r>
      <w:r w:rsidR="00F71FBA" w:rsidRPr="00D9567C">
        <w:rPr>
          <w:sz w:val="22"/>
          <w:szCs w:val="22"/>
        </w:rPr>
        <w:t>.</w:t>
      </w:r>
    </w:p>
    <w:p w14:paraId="787AEADC" w14:textId="77777777" w:rsidR="00AB49B5" w:rsidRPr="00D9567C" w:rsidRDefault="00AB49B5" w:rsidP="007F74AF">
      <w:pPr>
        <w:pStyle w:val="NormalWeb"/>
        <w:spacing w:before="0" w:beforeAutospacing="0" w:after="300" w:afterAutospacing="0" w:line="276" w:lineRule="auto"/>
        <w:ind w:left="144" w:right="720"/>
        <w:contextualSpacing/>
        <w:jc w:val="both"/>
        <w:textAlignment w:val="baseline"/>
        <w:rPr>
          <w:sz w:val="22"/>
          <w:szCs w:val="22"/>
        </w:rPr>
      </w:pPr>
    </w:p>
    <w:p w14:paraId="1A7606CF" w14:textId="7D869C4B" w:rsidR="009F66F0" w:rsidRPr="00D9567C" w:rsidRDefault="00AB49B5" w:rsidP="007F74AF">
      <w:pPr>
        <w:pStyle w:val="NormalWeb"/>
        <w:spacing w:before="0" w:beforeAutospacing="0" w:after="300" w:afterAutospacing="0" w:line="276" w:lineRule="auto"/>
        <w:ind w:left="144" w:right="720"/>
        <w:contextualSpacing/>
        <w:jc w:val="both"/>
        <w:textAlignment w:val="baseline"/>
        <w:rPr>
          <w:sz w:val="22"/>
          <w:szCs w:val="22"/>
        </w:rPr>
      </w:pPr>
      <w:r w:rsidRPr="00D9567C">
        <w:rPr>
          <w:sz w:val="22"/>
          <w:szCs w:val="22"/>
        </w:rPr>
        <w:t>S</w:t>
      </w:r>
      <w:r w:rsidR="000220C3" w:rsidRPr="00D9567C">
        <w:rPr>
          <w:sz w:val="22"/>
          <w:szCs w:val="22"/>
        </w:rPr>
        <w:t>tudies</w:t>
      </w:r>
      <w:r w:rsidR="00F71FBA" w:rsidRPr="00D9567C">
        <w:rPr>
          <w:rStyle w:val="FootnoteReference"/>
          <w:sz w:val="22"/>
          <w:szCs w:val="22"/>
        </w:rPr>
        <w:footnoteReference w:id="6"/>
      </w:r>
      <w:r w:rsidR="00BB3340" w:rsidRPr="00D9567C">
        <w:rPr>
          <w:sz w:val="22"/>
          <w:szCs w:val="22"/>
        </w:rPr>
        <w:t xml:space="preserve"> </w:t>
      </w:r>
      <w:r w:rsidR="000220C3" w:rsidRPr="00D9567C">
        <w:rPr>
          <w:sz w:val="22"/>
          <w:szCs w:val="22"/>
        </w:rPr>
        <w:t>have documented the perennial problem</w:t>
      </w:r>
      <w:r w:rsidR="006952FB" w:rsidRPr="00D9567C">
        <w:rPr>
          <w:sz w:val="22"/>
          <w:szCs w:val="22"/>
        </w:rPr>
        <w:t>s</w:t>
      </w:r>
      <w:r w:rsidR="000220C3" w:rsidRPr="00D9567C">
        <w:rPr>
          <w:sz w:val="22"/>
          <w:szCs w:val="22"/>
        </w:rPr>
        <w:t xml:space="preserve"> </w:t>
      </w:r>
      <w:r w:rsidR="000E576C" w:rsidRPr="00D9567C">
        <w:rPr>
          <w:sz w:val="22"/>
          <w:szCs w:val="22"/>
        </w:rPr>
        <w:t>fac</w:t>
      </w:r>
      <w:r w:rsidR="007B06D1" w:rsidRPr="00D9567C">
        <w:rPr>
          <w:sz w:val="22"/>
          <w:szCs w:val="22"/>
        </w:rPr>
        <w:t>ed by</w:t>
      </w:r>
      <w:r w:rsidR="000E576C" w:rsidRPr="00D9567C">
        <w:rPr>
          <w:sz w:val="22"/>
          <w:szCs w:val="22"/>
        </w:rPr>
        <w:t xml:space="preserve"> </w:t>
      </w:r>
      <w:r w:rsidR="000220C3" w:rsidRPr="00D9567C">
        <w:rPr>
          <w:sz w:val="22"/>
          <w:szCs w:val="22"/>
        </w:rPr>
        <w:t xml:space="preserve">women farmers </w:t>
      </w:r>
      <w:r w:rsidR="000E576C" w:rsidRPr="00D9567C">
        <w:rPr>
          <w:sz w:val="22"/>
          <w:szCs w:val="22"/>
        </w:rPr>
        <w:t xml:space="preserve">due to </w:t>
      </w:r>
      <w:r w:rsidR="000220C3" w:rsidRPr="00D9567C">
        <w:rPr>
          <w:sz w:val="22"/>
          <w:szCs w:val="22"/>
        </w:rPr>
        <w:t>their relatively poor access to key producti</w:t>
      </w:r>
      <w:r w:rsidR="000E576C" w:rsidRPr="00D9567C">
        <w:rPr>
          <w:sz w:val="22"/>
          <w:szCs w:val="22"/>
        </w:rPr>
        <w:t>ve</w:t>
      </w:r>
      <w:r w:rsidR="000220C3" w:rsidRPr="00D9567C">
        <w:rPr>
          <w:sz w:val="22"/>
          <w:szCs w:val="22"/>
        </w:rPr>
        <w:t xml:space="preserve"> resources</w:t>
      </w:r>
      <w:r w:rsidR="006952FB" w:rsidRPr="00D9567C">
        <w:rPr>
          <w:sz w:val="22"/>
          <w:szCs w:val="22"/>
        </w:rPr>
        <w:t>,</w:t>
      </w:r>
      <w:r w:rsidR="000220C3" w:rsidRPr="00D9567C">
        <w:rPr>
          <w:sz w:val="22"/>
          <w:szCs w:val="22"/>
        </w:rPr>
        <w:t xml:space="preserve"> especially land and capital for </w:t>
      </w:r>
      <w:r w:rsidR="007B06D1" w:rsidRPr="00D9567C">
        <w:rPr>
          <w:sz w:val="22"/>
          <w:szCs w:val="22"/>
        </w:rPr>
        <w:t xml:space="preserve">necessary </w:t>
      </w:r>
      <w:r w:rsidR="000220C3" w:rsidRPr="00D9567C">
        <w:rPr>
          <w:sz w:val="22"/>
          <w:szCs w:val="22"/>
        </w:rPr>
        <w:t>technological upgrade</w:t>
      </w:r>
      <w:r w:rsidR="006952FB" w:rsidRPr="00D9567C">
        <w:rPr>
          <w:sz w:val="22"/>
          <w:szCs w:val="22"/>
        </w:rPr>
        <w:t xml:space="preserve">, </w:t>
      </w:r>
      <w:r w:rsidR="000E576C" w:rsidRPr="00D9567C">
        <w:rPr>
          <w:sz w:val="22"/>
          <w:szCs w:val="22"/>
        </w:rPr>
        <w:t xml:space="preserve">which </w:t>
      </w:r>
      <w:proofErr w:type="spellStart"/>
      <w:r w:rsidR="006952FB" w:rsidRPr="00D9567C">
        <w:rPr>
          <w:sz w:val="22"/>
          <w:szCs w:val="22"/>
        </w:rPr>
        <w:t>limi</w:t>
      </w:r>
      <w:r w:rsidR="007B06D1" w:rsidRPr="00D9567C">
        <w:rPr>
          <w:sz w:val="22"/>
          <w:szCs w:val="22"/>
        </w:rPr>
        <w:t>potential</w:t>
      </w:r>
      <w:proofErr w:type="spellEnd"/>
      <w:r w:rsidR="007B06D1" w:rsidRPr="00D9567C">
        <w:rPr>
          <w:sz w:val="22"/>
          <w:szCs w:val="22"/>
        </w:rPr>
        <w:t xml:space="preserve"> </w:t>
      </w:r>
      <w:r w:rsidR="000220C3" w:rsidRPr="00D9567C">
        <w:rPr>
          <w:sz w:val="22"/>
          <w:szCs w:val="22"/>
        </w:rPr>
        <w:t xml:space="preserve">productivity </w:t>
      </w:r>
      <w:r w:rsidR="000E576C" w:rsidRPr="00D9567C">
        <w:rPr>
          <w:sz w:val="22"/>
          <w:szCs w:val="22"/>
        </w:rPr>
        <w:t xml:space="preserve">gains </w:t>
      </w:r>
      <w:r w:rsidR="000220C3" w:rsidRPr="00D9567C">
        <w:rPr>
          <w:sz w:val="22"/>
          <w:szCs w:val="22"/>
        </w:rPr>
        <w:t>in small farmer commercialization (SFC)</w:t>
      </w:r>
      <w:r w:rsidR="000E576C" w:rsidRPr="00D9567C">
        <w:rPr>
          <w:sz w:val="22"/>
          <w:szCs w:val="22"/>
        </w:rPr>
        <w:t>.</w:t>
      </w:r>
      <w:r w:rsidR="00F71FBA" w:rsidRPr="00D9567C">
        <w:rPr>
          <w:rStyle w:val="FootnoteReference"/>
          <w:sz w:val="22"/>
          <w:szCs w:val="22"/>
        </w:rPr>
        <w:footnoteReference w:id="7"/>
      </w:r>
      <w:r w:rsidR="000220C3" w:rsidRPr="00D9567C">
        <w:rPr>
          <w:sz w:val="22"/>
          <w:szCs w:val="22"/>
        </w:rPr>
        <w:t xml:space="preserve"> </w:t>
      </w:r>
      <w:r w:rsidR="000E576C" w:rsidRPr="00D9567C">
        <w:rPr>
          <w:sz w:val="22"/>
          <w:szCs w:val="22"/>
        </w:rPr>
        <w:t xml:space="preserve">Here, the </w:t>
      </w:r>
      <w:proofErr w:type="spellStart"/>
      <w:r w:rsidR="006952FB" w:rsidRPr="00D9567C">
        <w:rPr>
          <w:sz w:val="22"/>
          <w:szCs w:val="22"/>
        </w:rPr>
        <w:t>AfCFTA</w:t>
      </w:r>
      <w:proofErr w:type="spellEnd"/>
      <w:r w:rsidR="006952FB" w:rsidRPr="00D9567C">
        <w:rPr>
          <w:sz w:val="22"/>
          <w:szCs w:val="22"/>
        </w:rPr>
        <w:t xml:space="preserve"> </w:t>
      </w:r>
      <w:r w:rsidR="008C5C8A" w:rsidRPr="00D9567C">
        <w:rPr>
          <w:sz w:val="22"/>
          <w:szCs w:val="22"/>
        </w:rPr>
        <w:t>provides</w:t>
      </w:r>
      <w:r w:rsidR="000E576C" w:rsidRPr="00D9567C">
        <w:rPr>
          <w:sz w:val="22"/>
          <w:szCs w:val="22"/>
        </w:rPr>
        <w:t xml:space="preserve"> opportunit</w:t>
      </w:r>
      <w:r w:rsidR="007B06D1" w:rsidRPr="00D9567C">
        <w:rPr>
          <w:sz w:val="22"/>
          <w:szCs w:val="22"/>
        </w:rPr>
        <w:t>ies, although</w:t>
      </w:r>
      <w:r w:rsidR="006952FB" w:rsidRPr="00D9567C">
        <w:rPr>
          <w:sz w:val="22"/>
          <w:szCs w:val="22"/>
        </w:rPr>
        <w:t xml:space="preserve"> </w:t>
      </w:r>
      <w:r w:rsidR="008C5C8A" w:rsidRPr="00D9567C">
        <w:rPr>
          <w:sz w:val="22"/>
          <w:szCs w:val="22"/>
        </w:rPr>
        <w:t xml:space="preserve">also </w:t>
      </w:r>
      <w:r w:rsidR="006952FB" w:rsidRPr="00D9567C">
        <w:rPr>
          <w:sz w:val="22"/>
          <w:szCs w:val="22"/>
        </w:rPr>
        <w:t xml:space="preserve">currently beset with challenges. </w:t>
      </w:r>
    </w:p>
    <w:p w14:paraId="20B78BFF" w14:textId="46EC59F9" w:rsidR="00240CD3" w:rsidRDefault="00B81FE1" w:rsidP="002F7EF3">
      <w:pPr>
        <w:autoSpaceDE w:val="0"/>
        <w:autoSpaceDN w:val="0"/>
        <w:adjustRightInd w:val="0"/>
        <w:spacing w:line="276" w:lineRule="auto"/>
        <w:ind w:left="144" w:right="720"/>
        <w:jc w:val="both"/>
        <w:rPr>
          <w:sz w:val="22"/>
          <w:szCs w:val="22"/>
        </w:rPr>
      </w:pPr>
      <w:r w:rsidRPr="00D9567C">
        <w:rPr>
          <w:sz w:val="22"/>
          <w:szCs w:val="22"/>
        </w:rPr>
        <w:t>Access to agricultural resources, both for primary and value chain enterprises</w:t>
      </w:r>
      <w:r w:rsidR="00B601C2" w:rsidRPr="00D9567C">
        <w:rPr>
          <w:sz w:val="22"/>
          <w:szCs w:val="22"/>
        </w:rPr>
        <w:t>,</w:t>
      </w:r>
      <w:r w:rsidRPr="00D9567C">
        <w:rPr>
          <w:sz w:val="22"/>
          <w:szCs w:val="22"/>
        </w:rPr>
        <w:t xml:space="preserve"> remain</w:t>
      </w:r>
      <w:r w:rsidR="00B601C2" w:rsidRPr="00D9567C">
        <w:rPr>
          <w:sz w:val="22"/>
          <w:szCs w:val="22"/>
        </w:rPr>
        <w:t>s</w:t>
      </w:r>
      <w:r w:rsidRPr="00D9567C">
        <w:rPr>
          <w:sz w:val="22"/>
          <w:szCs w:val="22"/>
        </w:rPr>
        <w:t xml:space="preserve"> skewed against women</w:t>
      </w:r>
      <w:r w:rsidR="00382824" w:rsidRPr="00D9567C">
        <w:rPr>
          <w:sz w:val="22"/>
          <w:szCs w:val="22"/>
        </w:rPr>
        <w:t xml:space="preserve">. </w:t>
      </w:r>
      <w:proofErr w:type="spellStart"/>
      <w:r w:rsidRPr="00D9567C">
        <w:rPr>
          <w:sz w:val="22"/>
          <w:szCs w:val="22"/>
        </w:rPr>
        <w:t>WiAA</w:t>
      </w:r>
      <w:proofErr w:type="spellEnd"/>
      <w:r w:rsidRPr="00D9567C">
        <w:rPr>
          <w:sz w:val="22"/>
          <w:szCs w:val="22"/>
        </w:rPr>
        <w:t xml:space="preserve"> will need targeted </w:t>
      </w:r>
      <w:r w:rsidR="00E05DAE" w:rsidRPr="00D9567C">
        <w:rPr>
          <w:sz w:val="22"/>
          <w:szCs w:val="22"/>
        </w:rPr>
        <w:t xml:space="preserve">and </w:t>
      </w:r>
      <w:r w:rsidRPr="00D9567C">
        <w:rPr>
          <w:sz w:val="22"/>
          <w:szCs w:val="22"/>
        </w:rPr>
        <w:t>time-bound s</w:t>
      </w:r>
      <w:r w:rsidR="00B601C2" w:rsidRPr="00D9567C">
        <w:rPr>
          <w:sz w:val="22"/>
          <w:szCs w:val="22"/>
        </w:rPr>
        <w:t>upport</w:t>
      </w:r>
      <w:r w:rsidRPr="00D9567C">
        <w:rPr>
          <w:sz w:val="22"/>
          <w:szCs w:val="22"/>
        </w:rPr>
        <w:t xml:space="preserve"> in access to capital, </w:t>
      </w:r>
      <w:r w:rsidR="009A543B" w:rsidRPr="00D9567C">
        <w:rPr>
          <w:sz w:val="22"/>
          <w:szCs w:val="22"/>
        </w:rPr>
        <w:t>material</w:t>
      </w:r>
      <w:r w:rsidR="00B601C2" w:rsidRPr="00D9567C">
        <w:rPr>
          <w:sz w:val="22"/>
          <w:szCs w:val="22"/>
        </w:rPr>
        <w:t>,</w:t>
      </w:r>
      <w:r w:rsidR="009A543B" w:rsidRPr="00D9567C">
        <w:rPr>
          <w:sz w:val="22"/>
          <w:szCs w:val="22"/>
        </w:rPr>
        <w:t xml:space="preserve"> and technological </w:t>
      </w:r>
      <w:r w:rsidRPr="00D9567C">
        <w:rPr>
          <w:sz w:val="22"/>
          <w:szCs w:val="22"/>
        </w:rPr>
        <w:t xml:space="preserve">inputs, </w:t>
      </w:r>
      <w:r w:rsidR="007B06D1" w:rsidRPr="00D9567C">
        <w:rPr>
          <w:sz w:val="22"/>
          <w:szCs w:val="22"/>
        </w:rPr>
        <w:t xml:space="preserve">targeted and </w:t>
      </w:r>
      <w:r w:rsidRPr="00D9567C">
        <w:rPr>
          <w:sz w:val="22"/>
          <w:szCs w:val="22"/>
        </w:rPr>
        <w:t xml:space="preserve">monitored to empower women farmers </w:t>
      </w:r>
      <w:r w:rsidR="00B601C2" w:rsidRPr="00D9567C">
        <w:rPr>
          <w:sz w:val="22"/>
          <w:szCs w:val="22"/>
        </w:rPr>
        <w:t>to</w:t>
      </w:r>
      <w:r w:rsidR="007B06D1" w:rsidRPr="00D9567C">
        <w:rPr>
          <w:sz w:val="22"/>
          <w:szCs w:val="22"/>
        </w:rPr>
        <w:t>wards</w:t>
      </w:r>
      <w:r w:rsidR="00B601C2" w:rsidRPr="00D9567C">
        <w:rPr>
          <w:sz w:val="22"/>
          <w:szCs w:val="22"/>
        </w:rPr>
        <w:t xml:space="preserve"> increase</w:t>
      </w:r>
      <w:r w:rsidR="007B06D1" w:rsidRPr="00D9567C">
        <w:rPr>
          <w:sz w:val="22"/>
          <w:szCs w:val="22"/>
        </w:rPr>
        <w:t>d</w:t>
      </w:r>
      <w:r w:rsidRPr="00D9567C">
        <w:rPr>
          <w:sz w:val="22"/>
          <w:szCs w:val="22"/>
        </w:rPr>
        <w:t xml:space="preserve"> volumes needed </w:t>
      </w:r>
      <w:r w:rsidR="009A543B" w:rsidRPr="00D9567C">
        <w:rPr>
          <w:sz w:val="22"/>
          <w:szCs w:val="22"/>
        </w:rPr>
        <w:t xml:space="preserve">to deepen SFC and </w:t>
      </w:r>
      <w:r w:rsidR="007B06D1" w:rsidRPr="00D9567C">
        <w:rPr>
          <w:sz w:val="22"/>
          <w:szCs w:val="22"/>
        </w:rPr>
        <w:t xml:space="preserve">to </w:t>
      </w:r>
      <w:r w:rsidR="00B601C2" w:rsidRPr="00D9567C">
        <w:rPr>
          <w:sz w:val="22"/>
          <w:szCs w:val="22"/>
        </w:rPr>
        <w:t xml:space="preserve">enter </w:t>
      </w:r>
      <w:r w:rsidRPr="00D9567C">
        <w:rPr>
          <w:sz w:val="22"/>
          <w:szCs w:val="22"/>
        </w:rPr>
        <w:t xml:space="preserve">commodity value chains.  </w:t>
      </w:r>
    </w:p>
    <w:p w14:paraId="00227753" w14:textId="77777777" w:rsidR="002F7EF3" w:rsidRPr="002F7EF3" w:rsidRDefault="002F7EF3" w:rsidP="002F7EF3">
      <w:pPr>
        <w:autoSpaceDE w:val="0"/>
        <w:autoSpaceDN w:val="0"/>
        <w:adjustRightInd w:val="0"/>
        <w:spacing w:line="276" w:lineRule="auto"/>
        <w:ind w:left="144" w:right="720"/>
        <w:jc w:val="both"/>
        <w:rPr>
          <w:sz w:val="22"/>
          <w:szCs w:val="22"/>
        </w:rPr>
      </w:pPr>
    </w:p>
    <w:p w14:paraId="4E1226F1" w14:textId="42D6F799" w:rsidR="00715057" w:rsidRPr="00D9567C" w:rsidRDefault="003C0993" w:rsidP="00240CD3">
      <w:pPr>
        <w:spacing w:before="120" w:after="120" w:line="276" w:lineRule="auto"/>
        <w:ind w:left="144" w:right="720"/>
        <w:jc w:val="both"/>
        <w:rPr>
          <w:b/>
          <w:bCs/>
          <w:sz w:val="22"/>
          <w:szCs w:val="22"/>
        </w:rPr>
      </w:pPr>
      <w:r w:rsidRPr="00D9567C">
        <w:rPr>
          <w:b/>
          <w:bCs/>
          <w:sz w:val="22"/>
          <w:szCs w:val="22"/>
        </w:rPr>
        <w:t xml:space="preserve">Several </w:t>
      </w:r>
      <w:proofErr w:type="spellStart"/>
      <w:r w:rsidR="00E05DAE" w:rsidRPr="00D9567C">
        <w:rPr>
          <w:b/>
          <w:bCs/>
          <w:sz w:val="22"/>
          <w:szCs w:val="22"/>
        </w:rPr>
        <w:t>AfCFTA</w:t>
      </w:r>
      <w:proofErr w:type="spellEnd"/>
      <w:r w:rsidR="00E05DAE" w:rsidRPr="00D9567C">
        <w:rPr>
          <w:b/>
          <w:bCs/>
          <w:sz w:val="22"/>
          <w:szCs w:val="22"/>
        </w:rPr>
        <w:t xml:space="preserve"> </w:t>
      </w:r>
      <w:r w:rsidRPr="00D9567C">
        <w:rPr>
          <w:b/>
          <w:bCs/>
          <w:sz w:val="22"/>
          <w:szCs w:val="22"/>
        </w:rPr>
        <w:t xml:space="preserve">clauses relate to the needed </w:t>
      </w:r>
      <w:r w:rsidR="009A543B" w:rsidRPr="00D9567C">
        <w:rPr>
          <w:b/>
          <w:bCs/>
          <w:sz w:val="22"/>
          <w:szCs w:val="22"/>
        </w:rPr>
        <w:t>productivity upgrade</w:t>
      </w:r>
      <w:r w:rsidRPr="00D9567C">
        <w:rPr>
          <w:b/>
          <w:bCs/>
          <w:sz w:val="22"/>
          <w:szCs w:val="22"/>
        </w:rPr>
        <w:t xml:space="preserve">s, including </w:t>
      </w:r>
      <w:r w:rsidR="00B81FE1" w:rsidRPr="00D9567C">
        <w:rPr>
          <w:b/>
          <w:bCs/>
          <w:sz w:val="22"/>
          <w:szCs w:val="22"/>
        </w:rPr>
        <w:t>Article 17</w:t>
      </w:r>
      <w:r w:rsidR="00E05DAE" w:rsidRPr="00D9567C">
        <w:rPr>
          <w:b/>
          <w:bCs/>
          <w:sz w:val="22"/>
          <w:szCs w:val="22"/>
        </w:rPr>
        <w:t xml:space="preserve"> of the Protocol on Trade in Goods, </w:t>
      </w:r>
      <w:r w:rsidRPr="00D9567C">
        <w:rPr>
          <w:b/>
          <w:bCs/>
          <w:sz w:val="22"/>
          <w:szCs w:val="22"/>
        </w:rPr>
        <w:t xml:space="preserve">which </w:t>
      </w:r>
      <w:r w:rsidR="00B81FE1" w:rsidRPr="00D9567C">
        <w:rPr>
          <w:b/>
          <w:bCs/>
          <w:sz w:val="22"/>
          <w:szCs w:val="22"/>
        </w:rPr>
        <w:t>states that “Nothing in this Protocol shall be construed to prevent State Parties from using subsidies in relation to their development programmes.</w:t>
      </w:r>
      <w:r w:rsidRPr="00D9567C">
        <w:rPr>
          <w:b/>
          <w:bCs/>
          <w:sz w:val="22"/>
          <w:szCs w:val="22"/>
        </w:rPr>
        <w:t>”</w:t>
      </w:r>
      <w:r w:rsidR="00C113DC" w:rsidRPr="00D9567C">
        <w:rPr>
          <w:b/>
          <w:bCs/>
          <w:sz w:val="22"/>
          <w:szCs w:val="22"/>
        </w:rPr>
        <w:t xml:space="preserve"> Article 6 on Rules of Origin </w:t>
      </w:r>
      <w:r w:rsidR="00E05DAE" w:rsidRPr="00D9567C">
        <w:rPr>
          <w:b/>
          <w:bCs/>
          <w:sz w:val="22"/>
          <w:szCs w:val="22"/>
        </w:rPr>
        <w:t>could</w:t>
      </w:r>
      <w:r w:rsidR="00C113DC" w:rsidRPr="00D9567C">
        <w:rPr>
          <w:b/>
          <w:bCs/>
          <w:sz w:val="22"/>
          <w:szCs w:val="22"/>
        </w:rPr>
        <w:t xml:space="preserve"> </w:t>
      </w:r>
      <w:r w:rsidRPr="00D9567C">
        <w:rPr>
          <w:b/>
          <w:bCs/>
          <w:sz w:val="22"/>
          <w:szCs w:val="22"/>
        </w:rPr>
        <w:t xml:space="preserve">also </w:t>
      </w:r>
      <w:r w:rsidR="00E05DAE" w:rsidRPr="00D9567C">
        <w:rPr>
          <w:b/>
          <w:bCs/>
          <w:sz w:val="22"/>
          <w:szCs w:val="22"/>
        </w:rPr>
        <w:t xml:space="preserve">benefit </w:t>
      </w:r>
      <w:proofErr w:type="spellStart"/>
      <w:r w:rsidR="00C113DC" w:rsidRPr="00D9567C">
        <w:rPr>
          <w:b/>
          <w:bCs/>
          <w:sz w:val="22"/>
          <w:szCs w:val="22"/>
        </w:rPr>
        <w:t>WiAA</w:t>
      </w:r>
      <w:proofErr w:type="spellEnd"/>
      <w:r w:rsidR="00C113DC" w:rsidRPr="00D9567C">
        <w:rPr>
          <w:b/>
          <w:bCs/>
          <w:sz w:val="22"/>
          <w:szCs w:val="22"/>
        </w:rPr>
        <w:t xml:space="preserve"> </w:t>
      </w:r>
      <w:r w:rsidRPr="00D9567C">
        <w:rPr>
          <w:b/>
          <w:bCs/>
          <w:sz w:val="22"/>
          <w:szCs w:val="22"/>
        </w:rPr>
        <w:t xml:space="preserve">by </w:t>
      </w:r>
      <w:r w:rsidR="00C113DC" w:rsidRPr="00D9567C">
        <w:rPr>
          <w:b/>
          <w:bCs/>
          <w:sz w:val="22"/>
          <w:szCs w:val="22"/>
        </w:rPr>
        <w:t>reducing costs of raw materials to promote S</w:t>
      </w:r>
      <w:r w:rsidR="00240CD3">
        <w:rPr>
          <w:b/>
          <w:bCs/>
          <w:sz w:val="22"/>
          <w:szCs w:val="22"/>
        </w:rPr>
        <w:t xml:space="preserve">mall </w:t>
      </w:r>
      <w:r w:rsidR="00C113DC" w:rsidRPr="00D9567C">
        <w:rPr>
          <w:b/>
          <w:bCs/>
          <w:sz w:val="22"/>
          <w:szCs w:val="22"/>
        </w:rPr>
        <w:t>F</w:t>
      </w:r>
      <w:r w:rsidR="00240CD3">
        <w:rPr>
          <w:b/>
          <w:bCs/>
          <w:sz w:val="22"/>
          <w:szCs w:val="22"/>
        </w:rPr>
        <w:t xml:space="preserve">armer </w:t>
      </w:r>
      <w:r w:rsidR="00C113DC" w:rsidRPr="00D9567C">
        <w:rPr>
          <w:b/>
          <w:bCs/>
          <w:sz w:val="22"/>
          <w:szCs w:val="22"/>
        </w:rPr>
        <w:t>C</w:t>
      </w:r>
      <w:r w:rsidR="00240CD3">
        <w:rPr>
          <w:b/>
          <w:bCs/>
          <w:sz w:val="22"/>
          <w:szCs w:val="22"/>
        </w:rPr>
        <w:t>ommercialization (SFC)</w:t>
      </w:r>
      <w:r w:rsidR="00C113DC" w:rsidRPr="00D9567C">
        <w:rPr>
          <w:b/>
          <w:bCs/>
          <w:sz w:val="22"/>
          <w:szCs w:val="22"/>
        </w:rPr>
        <w:t>.</w:t>
      </w:r>
    </w:p>
    <w:p w14:paraId="22690F31" w14:textId="5F0350EE" w:rsidR="007C0F5F" w:rsidRPr="002F7EF3" w:rsidRDefault="002F7EF3" w:rsidP="002F7EF3">
      <w:pPr>
        <w:pStyle w:val="Heading2"/>
        <w:rPr>
          <w:rFonts w:asciiTheme="majorHAnsi" w:hAnsiTheme="majorHAnsi" w:cstheme="majorHAnsi"/>
        </w:rPr>
      </w:pPr>
      <w:r w:rsidRPr="002F7EF3">
        <w:rPr>
          <w:rFonts w:asciiTheme="majorHAnsi" w:hAnsiTheme="majorHAnsi" w:cstheme="majorHAnsi"/>
        </w:rPr>
        <w:t xml:space="preserve">2.2 </w:t>
      </w:r>
      <w:r w:rsidR="007C0F5F" w:rsidRPr="002F7EF3">
        <w:rPr>
          <w:rFonts w:asciiTheme="majorHAnsi" w:hAnsiTheme="majorHAnsi" w:cstheme="majorHAnsi"/>
        </w:rPr>
        <w:t>W</w:t>
      </w:r>
      <w:r w:rsidR="007B06D1" w:rsidRPr="002F7EF3">
        <w:rPr>
          <w:rFonts w:asciiTheme="majorHAnsi" w:hAnsiTheme="majorHAnsi" w:cstheme="majorHAnsi"/>
        </w:rPr>
        <w:t xml:space="preserve">omen </w:t>
      </w:r>
      <w:r w:rsidR="007C0F5F" w:rsidRPr="002F7EF3">
        <w:rPr>
          <w:rFonts w:asciiTheme="majorHAnsi" w:hAnsiTheme="majorHAnsi" w:cstheme="majorHAnsi"/>
        </w:rPr>
        <w:t xml:space="preserve">in </w:t>
      </w:r>
      <w:r w:rsidR="009F66F0" w:rsidRPr="002F7EF3">
        <w:rPr>
          <w:rFonts w:asciiTheme="majorHAnsi" w:hAnsiTheme="majorHAnsi" w:cstheme="majorHAnsi"/>
        </w:rPr>
        <w:t>A</w:t>
      </w:r>
      <w:r w:rsidR="000220C3" w:rsidRPr="002F7EF3">
        <w:rPr>
          <w:rFonts w:asciiTheme="majorHAnsi" w:hAnsiTheme="majorHAnsi" w:cstheme="majorHAnsi"/>
        </w:rPr>
        <w:t>g</w:t>
      </w:r>
      <w:r w:rsidR="007C0F5F" w:rsidRPr="002F7EF3">
        <w:rPr>
          <w:rFonts w:asciiTheme="majorHAnsi" w:hAnsiTheme="majorHAnsi" w:cstheme="majorHAnsi"/>
        </w:rPr>
        <w:t>ricultural Value Chains</w:t>
      </w:r>
      <w:r w:rsidR="007B06D1" w:rsidRPr="002F7EF3">
        <w:rPr>
          <w:rFonts w:asciiTheme="majorHAnsi" w:hAnsiTheme="majorHAnsi" w:cstheme="majorHAnsi"/>
        </w:rPr>
        <w:t xml:space="preserve"> (</w:t>
      </w:r>
      <w:proofErr w:type="spellStart"/>
      <w:r w:rsidR="007B06D1" w:rsidRPr="002F7EF3">
        <w:rPr>
          <w:rFonts w:asciiTheme="majorHAnsi" w:hAnsiTheme="majorHAnsi" w:cstheme="majorHAnsi"/>
        </w:rPr>
        <w:t>WiVCD</w:t>
      </w:r>
      <w:proofErr w:type="spellEnd"/>
      <w:r w:rsidR="007B06D1" w:rsidRPr="002F7EF3">
        <w:rPr>
          <w:rFonts w:asciiTheme="majorHAnsi" w:hAnsiTheme="majorHAnsi" w:cstheme="majorHAnsi"/>
        </w:rPr>
        <w:t>)</w:t>
      </w:r>
    </w:p>
    <w:p w14:paraId="25F9DA7B" w14:textId="40019A0E" w:rsidR="00B449E8" w:rsidRPr="00D9567C" w:rsidRDefault="009A543B" w:rsidP="007F74AF">
      <w:pPr>
        <w:autoSpaceDE w:val="0"/>
        <w:autoSpaceDN w:val="0"/>
        <w:adjustRightInd w:val="0"/>
        <w:spacing w:line="276" w:lineRule="auto"/>
        <w:ind w:left="144" w:right="720"/>
        <w:contextualSpacing/>
        <w:jc w:val="both"/>
        <w:rPr>
          <w:sz w:val="22"/>
          <w:szCs w:val="22"/>
          <w:lang w:val="en-GB"/>
        </w:rPr>
      </w:pPr>
      <w:r w:rsidRPr="00D9567C">
        <w:rPr>
          <w:sz w:val="22"/>
          <w:szCs w:val="22"/>
          <w:lang w:val="en-GB"/>
        </w:rPr>
        <w:t xml:space="preserve">Africa </w:t>
      </w:r>
      <w:r w:rsidR="000220C3" w:rsidRPr="00D9567C">
        <w:rPr>
          <w:sz w:val="22"/>
          <w:szCs w:val="22"/>
          <w:lang w:val="en-GB"/>
        </w:rPr>
        <w:t>c</w:t>
      </w:r>
      <w:r w:rsidR="003C0993" w:rsidRPr="00D9567C">
        <w:rPr>
          <w:sz w:val="22"/>
          <w:szCs w:val="22"/>
          <w:lang w:val="en-GB"/>
        </w:rPr>
        <w:t>ould</w:t>
      </w:r>
      <w:r w:rsidR="000220C3" w:rsidRPr="00D9567C">
        <w:rPr>
          <w:sz w:val="22"/>
          <w:szCs w:val="22"/>
          <w:lang w:val="en-GB"/>
        </w:rPr>
        <w:t xml:space="preserve"> derive </w:t>
      </w:r>
      <w:r w:rsidR="003C0993" w:rsidRPr="00D9567C">
        <w:rPr>
          <w:sz w:val="22"/>
          <w:szCs w:val="22"/>
          <w:lang w:val="en-GB"/>
        </w:rPr>
        <w:t xml:space="preserve">more </w:t>
      </w:r>
      <w:r w:rsidR="000220C3" w:rsidRPr="00D9567C">
        <w:rPr>
          <w:sz w:val="22"/>
          <w:szCs w:val="22"/>
          <w:lang w:val="en-GB"/>
        </w:rPr>
        <w:t>poverty</w:t>
      </w:r>
      <w:r w:rsidR="003C0993" w:rsidRPr="00D9567C">
        <w:rPr>
          <w:sz w:val="22"/>
          <w:szCs w:val="22"/>
          <w:lang w:val="en-GB"/>
        </w:rPr>
        <w:t>-</w:t>
      </w:r>
      <w:r w:rsidR="000220C3" w:rsidRPr="00D9567C">
        <w:rPr>
          <w:sz w:val="22"/>
          <w:szCs w:val="22"/>
          <w:lang w:val="en-GB"/>
        </w:rPr>
        <w:t>reducing employment from value chain activities than from primary agriculture, including through trade in processed and semi-processed commodities (</w:t>
      </w:r>
      <w:r w:rsidRPr="00D9567C">
        <w:rPr>
          <w:sz w:val="22"/>
          <w:szCs w:val="22"/>
          <w:lang w:val="en-GB"/>
        </w:rPr>
        <w:t xml:space="preserve">RESSAKS, op </w:t>
      </w:r>
      <w:proofErr w:type="spellStart"/>
      <w:r w:rsidRPr="00D9567C">
        <w:rPr>
          <w:sz w:val="22"/>
          <w:szCs w:val="22"/>
          <w:lang w:val="en-GB"/>
        </w:rPr>
        <w:t>cit</w:t>
      </w:r>
      <w:proofErr w:type="spellEnd"/>
      <w:r w:rsidR="000220C3" w:rsidRPr="00D9567C">
        <w:rPr>
          <w:sz w:val="22"/>
          <w:szCs w:val="22"/>
          <w:lang w:val="en-GB"/>
        </w:rPr>
        <w:t>)</w:t>
      </w:r>
      <w:r w:rsidR="008C5C8A" w:rsidRPr="00D9567C">
        <w:rPr>
          <w:sz w:val="22"/>
          <w:szCs w:val="22"/>
          <w:lang w:val="en-GB"/>
        </w:rPr>
        <w:t xml:space="preserve">. </w:t>
      </w:r>
      <w:r w:rsidR="000220C3" w:rsidRPr="00D9567C">
        <w:rPr>
          <w:sz w:val="22"/>
          <w:szCs w:val="22"/>
          <w:lang w:val="en-GB"/>
        </w:rPr>
        <w:t>However, gender</w:t>
      </w:r>
      <w:r w:rsidR="00E05DAE" w:rsidRPr="00D9567C">
        <w:rPr>
          <w:sz w:val="22"/>
          <w:szCs w:val="22"/>
          <w:lang w:val="en-GB"/>
        </w:rPr>
        <w:t>ed</w:t>
      </w:r>
      <w:r w:rsidR="000220C3" w:rsidRPr="00D9567C">
        <w:rPr>
          <w:sz w:val="22"/>
          <w:szCs w:val="22"/>
          <w:lang w:val="en-GB"/>
        </w:rPr>
        <w:t xml:space="preserve"> effects in commodity value chains have yield</w:t>
      </w:r>
      <w:r w:rsidR="003C0993" w:rsidRPr="00D9567C">
        <w:rPr>
          <w:sz w:val="22"/>
          <w:szCs w:val="22"/>
          <w:lang w:val="en-GB"/>
        </w:rPr>
        <w:t>ed</w:t>
      </w:r>
      <w:r w:rsidR="000220C3" w:rsidRPr="00D9567C">
        <w:rPr>
          <w:sz w:val="22"/>
          <w:szCs w:val="22"/>
          <w:lang w:val="en-GB"/>
        </w:rPr>
        <w:t xml:space="preserve"> winners and losers, curtailing broader impacts of value addition.</w:t>
      </w:r>
    </w:p>
    <w:p w14:paraId="296ED189" w14:textId="77777777" w:rsidR="00594538" w:rsidRPr="00D9567C" w:rsidRDefault="00594538" w:rsidP="007F74AF">
      <w:pPr>
        <w:autoSpaceDE w:val="0"/>
        <w:autoSpaceDN w:val="0"/>
        <w:adjustRightInd w:val="0"/>
        <w:spacing w:line="276" w:lineRule="auto"/>
        <w:ind w:left="144" w:right="720"/>
        <w:contextualSpacing/>
        <w:jc w:val="both"/>
        <w:rPr>
          <w:b/>
          <w:bCs/>
          <w:sz w:val="22"/>
          <w:szCs w:val="22"/>
          <w:lang w:val="en-GB"/>
        </w:rPr>
      </w:pPr>
    </w:p>
    <w:p w14:paraId="662C7E2A" w14:textId="57E2467E" w:rsidR="00973718" w:rsidRPr="00D9567C" w:rsidRDefault="00382824" w:rsidP="007F74AF">
      <w:pPr>
        <w:autoSpaceDE w:val="0"/>
        <w:autoSpaceDN w:val="0"/>
        <w:adjustRightInd w:val="0"/>
        <w:spacing w:line="276" w:lineRule="auto"/>
        <w:ind w:left="144" w:right="720"/>
        <w:contextualSpacing/>
        <w:jc w:val="both"/>
        <w:rPr>
          <w:sz w:val="22"/>
          <w:szCs w:val="22"/>
        </w:rPr>
      </w:pPr>
      <w:r w:rsidRPr="00D9567C">
        <w:rPr>
          <w:bCs/>
          <w:sz w:val="22"/>
          <w:szCs w:val="22"/>
          <w:lang w:val="en-GB"/>
        </w:rPr>
        <w:t>In</w:t>
      </w:r>
      <w:r w:rsidR="00586E16" w:rsidRPr="00D9567C">
        <w:rPr>
          <w:bCs/>
          <w:sz w:val="22"/>
          <w:szCs w:val="22"/>
          <w:lang w:val="en-GB"/>
        </w:rPr>
        <w:t xml:space="preserve"> a cross-country study of agricultural value chains in six African countries (ECA, 2017)</w:t>
      </w:r>
      <w:r w:rsidR="00B86E59" w:rsidRPr="00D9567C">
        <w:rPr>
          <w:rStyle w:val="FootnoteReference"/>
          <w:bCs/>
          <w:sz w:val="22"/>
          <w:szCs w:val="22"/>
          <w:lang w:val="en-GB"/>
        </w:rPr>
        <w:footnoteReference w:id="8"/>
      </w:r>
      <w:r w:rsidR="00586E16" w:rsidRPr="00D9567C">
        <w:rPr>
          <w:bCs/>
          <w:sz w:val="22"/>
          <w:szCs w:val="22"/>
          <w:lang w:val="en-GB"/>
        </w:rPr>
        <w:t>, value chain</w:t>
      </w:r>
      <w:r w:rsidR="00143D60" w:rsidRPr="00D9567C">
        <w:rPr>
          <w:bCs/>
          <w:sz w:val="22"/>
          <w:szCs w:val="22"/>
          <w:lang w:val="en-GB"/>
        </w:rPr>
        <w:t>s</w:t>
      </w:r>
      <w:r w:rsidR="00586E16" w:rsidRPr="00D9567C">
        <w:rPr>
          <w:bCs/>
          <w:sz w:val="22"/>
          <w:szCs w:val="22"/>
          <w:lang w:val="en-GB"/>
        </w:rPr>
        <w:t xml:space="preserve"> </w:t>
      </w:r>
      <w:r w:rsidRPr="00D9567C">
        <w:rPr>
          <w:bCs/>
          <w:sz w:val="22"/>
          <w:szCs w:val="22"/>
          <w:lang w:val="en-GB"/>
        </w:rPr>
        <w:t>were seen as highly</w:t>
      </w:r>
      <w:r w:rsidR="00586E16" w:rsidRPr="00D9567C">
        <w:rPr>
          <w:bCs/>
          <w:sz w:val="22"/>
          <w:szCs w:val="22"/>
          <w:lang w:val="en-GB"/>
        </w:rPr>
        <w:t xml:space="preserve"> segmented by gender and skewed in favo</w:t>
      </w:r>
      <w:r w:rsidR="009E6A4F" w:rsidRPr="00D9567C">
        <w:rPr>
          <w:bCs/>
          <w:sz w:val="22"/>
          <w:szCs w:val="22"/>
          <w:lang w:val="en-GB"/>
        </w:rPr>
        <w:t>u</w:t>
      </w:r>
      <w:r w:rsidR="00586E16" w:rsidRPr="00D9567C">
        <w:rPr>
          <w:bCs/>
          <w:sz w:val="22"/>
          <w:szCs w:val="22"/>
          <w:lang w:val="en-GB"/>
        </w:rPr>
        <w:t>r of men who operate</w:t>
      </w:r>
      <w:r w:rsidRPr="00D9567C">
        <w:rPr>
          <w:bCs/>
          <w:sz w:val="22"/>
          <w:szCs w:val="22"/>
          <w:lang w:val="en-GB"/>
        </w:rPr>
        <w:t xml:space="preserve"> </w:t>
      </w:r>
      <w:r w:rsidR="00586E16" w:rsidRPr="00D9567C">
        <w:rPr>
          <w:bCs/>
          <w:sz w:val="22"/>
          <w:szCs w:val="22"/>
          <w:lang w:val="en-GB"/>
        </w:rPr>
        <w:t xml:space="preserve">at higher </w:t>
      </w:r>
      <w:r w:rsidR="00143D60" w:rsidRPr="00D9567C">
        <w:rPr>
          <w:bCs/>
          <w:sz w:val="22"/>
          <w:szCs w:val="22"/>
          <w:lang w:val="en-GB"/>
        </w:rPr>
        <w:t xml:space="preserve">ranks in </w:t>
      </w:r>
      <w:r w:rsidR="00586E16" w:rsidRPr="00D9567C">
        <w:rPr>
          <w:bCs/>
          <w:sz w:val="22"/>
          <w:szCs w:val="22"/>
          <w:lang w:val="en-GB"/>
        </w:rPr>
        <w:t xml:space="preserve">commodity value chains.  </w:t>
      </w:r>
      <w:r w:rsidR="000220C3" w:rsidRPr="00D9567C">
        <w:rPr>
          <w:bCs/>
          <w:sz w:val="22"/>
          <w:szCs w:val="22"/>
          <w:lang w:val="en-GB"/>
        </w:rPr>
        <w:t>Women in V</w:t>
      </w:r>
      <w:r w:rsidR="00586E16" w:rsidRPr="00D9567C">
        <w:rPr>
          <w:bCs/>
          <w:sz w:val="22"/>
          <w:szCs w:val="22"/>
          <w:lang w:val="en-GB"/>
        </w:rPr>
        <w:t>C</w:t>
      </w:r>
      <w:r w:rsidR="000220C3" w:rsidRPr="00D9567C">
        <w:rPr>
          <w:bCs/>
          <w:sz w:val="22"/>
          <w:szCs w:val="22"/>
          <w:lang w:val="en-GB"/>
        </w:rPr>
        <w:t>D contend with resource and capacit</w:t>
      </w:r>
      <w:r w:rsidR="00143D60" w:rsidRPr="00D9567C">
        <w:rPr>
          <w:bCs/>
          <w:sz w:val="22"/>
          <w:szCs w:val="22"/>
          <w:lang w:val="en-GB"/>
        </w:rPr>
        <w:t>y gaps</w:t>
      </w:r>
      <w:r w:rsidR="000220C3" w:rsidRPr="00D9567C">
        <w:rPr>
          <w:bCs/>
          <w:sz w:val="22"/>
          <w:szCs w:val="22"/>
          <w:lang w:val="en-GB"/>
        </w:rPr>
        <w:t xml:space="preserve"> </w:t>
      </w:r>
      <w:r w:rsidR="00143D60" w:rsidRPr="00D9567C">
        <w:rPr>
          <w:bCs/>
          <w:sz w:val="22"/>
          <w:szCs w:val="22"/>
          <w:lang w:val="en-GB"/>
        </w:rPr>
        <w:t xml:space="preserve">at all </w:t>
      </w:r>
      <w:r w:rsidR="000220C3" w:rsidRPr="00D9567C">
        <w:rPr>
          <w:bCs/>
          <w:sz w:val="22"/>
          <w:szCs w:val="22"/>
          <w:lang w:val="en-GB"/>
        </w:rPr>
        <w:t>value chain</w:t>
      </w:r>
      <w:r w:rsidR="00143D60" w:rsidRPr="00D9567C">
        <w:rPr>
          <w:bCs/>
          <w:sz w:val="22"/>
          <w:szCs w:val="22"/>
          <w:lang w:val="en-GB"/>
        </w:rPr>
        <w:t xml:space="preserve"> stage</w:t>
      </w:r>
      <w:r w:rsidR="000220C3" w:rsidRPr="00D9567C">
        <w:rPr>
          <w:bCs/>
          <w:sz w:val="22"/>
          <w:szCs w:val="22"/>
          <w:lang w:val="en-GB"/>
        </w:rPr>
        <w:t xml:space="preserve">s, rendering them less competitive and </w:t>
      </w:r>
      <w:r w:rsidR="00143D60" w:rsidRPr="00D9567C">
        <w:rPr>
          <w:bCs/>
          <w:sz w:val="22"/>
          <w:szCs w:val="22"/>
          <w:lang w:val="en-GB"/>
        </w:rPr>
        <w:t xml:space="preserve">confined to lower </w:t>
      </w:r>
      <w:r w:rsidR="007B06D1" w:rsidRPr="00D9567C">
        <w:rPr>
          <w:bCs/>
          <w:sz w:val="22"/>
          <w:szCs w:val="22"/>
          <w:lang w:val="en-GB"/>
        </w:rPr>
        <w:t xml:space="preserve">nodes of the </w:t>
      </w:r>
      <w:r w:rsidR="000220C3" w:rsidRPr="00D9567C">
        <w:rPr>
          <w:bCs/>
          <w:sz w:val="22"/>
          <w:szCs w:val="22"/>
          <w:lang w:val="en-GB"/>
        </w:rPr>
        <w:t>value chain</w:t>
      </w:r>
      <w:r w:rsidR="007B06D1" w:rsidRPr="00D9567C">
        <w:rPr>
          <w:bCs/>
          <w:sz w:val="22"/>
          <w:szCs w:val="22"/>
          <w:lang w:val="en-GB"/>
        </w:rPr>
        <w:t>s</w:t>
      </w:r>
      <w:r w:rsidR="00586E16" w:rsidRPr="00D9567C">
        <w:rPr>
          <w:bCs/>
          <w:sz w:val="22"/>
          <w:szCs w:val="22"/>
          <w:lang w:val="en-GB"/>
        </w:rPr>
        <w:t xml:space="preserve">. Assessment of </w:t>
      </w:r>
      <w:r w:rsidR="000220C3" w:rsidRPr="00D9567C">
        <w:rPr>
          <w:bCs/>
          <w:sz w:val="22"/>
          <w:szCs w:val="22"/>
          <w:lang w:val="en-GB"/>
        </w:rPr>
        <w:t xml:space="preserve">critical success factors </w:t>
      </w:r>
      <w:r w:rsidR="00586E16" w:rsidRPr="00D9567C">
        <w:rPr>
          <w:bCs/>
          <w:sz w:val="22"/>
          <w:szCs w:val="22"/>
          <w:lang w:val="en-GB"/>
        </w:rPr>
        <w:t xml:space="preserve">(CSFs) </w:t>
      </w:r>
      <w:r w:rsidR="000220C3" w:rsidRPr="00D9567C">
        <w:rPr>
          <w:bCs/>
          <w:sz w:val="22"/>
          <w:szCs w:val="22"/>
          <w:lang w:val="en-GB"/>
        </w:rPr>
        <w:t>for competitive engagement in agricultural value chains show</w:t>
      </w:r>
      <w:r w:rsidRPr="00D9567C">
        <w:rPr>
          <w:bCs/>
          <w:sz w:val="22"/>
          <w:szCs w:val="22"/>
          <w:lang w:val="en-GB"/>
        </w:rPr>
        <w:t>ed</w:t>
      </w:r>
      <w:r w:rsidR="000220C3" w:rsidRPr="00D9567C">
        <w:rPr>
          <w:bCs/>
          <w:sz w:val="22"/>
          <w:szCs w:val="22"/>
          <w:lang w:val="en-GB"/>
        </w:rPr>
        <w:t xml:space="preserve"> </w:t>
      </w:r>
      <w:r w:rsidR="00586E16" w:rsidRPr="00D9567C">
        <w:rPr>
          <w:bCs/>
          <w:sz w:val="22"/>
          <w:szCs w:val="22"/>
          <w:lang w:val="en-GB"/>
        </w:rPr>
        <w:t xml:space="preserve">higher </w:t>
      </w:r>
      <w:r w:rsidR="000220C3" w:rsidRPr="00D9567C">
        <w:rPr>
          <w:bCs/>
          <w:sz w:val="22"/>
          <w:szCs w:val="22"/>
          <w:lang w:val="en-GB"/>
        </w:rPr>
        <w:t xml:space="preserve">relative endowment of CSFs </w:t>
      </w:r>
      <w:r w:rsidR="003D69FB" w:rsidRPr="00D9567C">
        <w:rPr>
          <w:bCs/>
          <w:sz w:val="22"/>
          <w:szCs w:val="22"/>
          <w:lang w:val="en-GB"/>
        </w:rPr>
        <w:t>for</w:t>
      </w:r>
      <w:r w:rsidR="000220C3" w:rsidRPr="00D9567C">
        <w:rPr>
          <w:bCs/>
          <w:sz w:val="22"/>
          <w:szCs w:val="22"/>
          <w:lang w:val="en-GB"/>
        </w:rPr>
        <w:t xml:space="preserve"> male</w:t>
      </w:r>
      <w:r w:rsidR="00586E16" w:rsidRPr="00D9567C">
        <w:rPr>
          <w:bCs/>
          <w:sz w:val="22"/>
          <w:szCs w:val="22"/>
          <w:lang w:val="en-GB"/>
        </w:rPr>
        <w:t>s</w:t>
      </w:r>
      <w:r w:rsidRPr="00D9567C">
        <w:rPr>
          <w:bCs/>
          <w:sz w:val="22"/>
          <w:szCs w:val="22"/>
          <w:lang w:val="en-GB"/>
        </w:rPr>
        <w:t xml:space="preserve"> than females</w:t>
      </w:r>
      <w:r w:rsidR="00586E16" w:rsidRPr="00D9567C">
        <w:rPr>
          <w:bCs/>
          <w:sz w:val="22"/>
          <w:szCs w:val="22"/>
          <w:lang w:val="en-GB"/>
        </w:rPr>
        <w:t>.</w:t>
      </w:r>
      <w:r w:rsidR="000220C3" w:rsidRPr="00D9567C">
        <w:rPr>
          <w:bCs/>
          <w:sz w:val="22"/>
          <w:szCs w:val="22"/>
          <w:lang w:val="en-GB"/>
        </w:rPr>
        <w:t xml:space="preserve"> </w:t>
      </w:r>
      <w:r w:rsidR="00586E16" w:rsidRPr="00D9567C">
        <w:rPr>
          <w:bCs/>
          <w:sz w:val="22"/>
          <w:szCs w:val="22"/>
          <w:lang w:val="en-GB"/>
        </w:rPr>
        <w:t>Estimates of v</w:t>
      </w:r>
      <w:r w:rsidR="000220C3" w:rsidRPr="00D9567C">
        <w:rPr>
          <w:bCs/>
          <w:sz w:val="22"/>
          <w:szCs w:val="22"/>
          <w:lang w:val="en-GB"/>
        </w:rPr>
        <w:t xml:space="preserve">alue addition (VAD) also showed </w:t>
      </w:r>
      <w:r w:rsidR="00143D60" w:rsidRPr="00D9567C">
        <w:rPr>
          <w:bCs/>
          <w:sz w:val="22"/>
          <w:szCs w:val="22"/>
          <w:lang w:val="en-GB"/>
        </w:rPr>
        <w:t xml:space="preserve">a </w:t>
      </w:r>
      <w:r w:rsidR="000220C3" w:rsidRPr="00D9567C">
        <w:rPr>
          <w:bCs/>
          <w:sz w:val="22"/>
          <w:szCs w:val="22"/>
          <w:lang w:val="en-GB"/>
        </w:rPr>
        <w:t>great</w:t>
      </w:r>
      <w:r w:rsidR="00143D60" w:rsidRPr="00D9567C">
        <w:rPr>
          <w:bCs/>
          <w:sz w:val="22"/>
          <w:szCs w:val="22"/>
          <w:lang w:val="en-GB"/>
        </w:rPr>
        <w:t>er</w:t>
      </w:r>
      <w:r w:rsidR="000220C3" w:rsidRPr="00D9567C">
        <w:rPr>
          <w:bCs/>
          <w:sz w:val="22"/>
          <w:szCs w:val="22"/>
          <w:lang w:val="en-GB"/>
        </w:rPr>
        <w:t xml:space="preserve"> proportion of total VAD</w:t>
      </w:r>
      <w:r w:rsidR="00586E16" w:rsidRPr="00D9567C">
        <w:rPr>
          <w:bCs/>
          <w:sz w:val="22"/>
          <w:szCs w:val="22"/>
          <w:lang w:val="en-GB"/>
        </w:rPr>
        <w:t xml:space="preserve"> </w:t>
      </w:r>
      <w:r w:rsidR="000220C3" w:rsidRPr="00D9567C">
        <w:rPr>
          <w:bCs/>
          <w:sz w:val="22"/>
          <w:szCs w:val="22"/>
          <w:lang w:val="en-GB"/>
        </w:rPr>
        <w:t>in</w:t>
      </w:r>
      <w:r w:rsidR="003D69FB" w:rsidRPr="00D9567C">
        <w:rPr>
          <w:bCs/>
          <w:sz w:val="22"/>
          <w:szCs w:val="22"/>
          <w:lang w:val="en-GB"/>
        </w:rPr>
        <w:t xml:space="preserve"> </w:t>
      </w:r>
      <w:r w:rsidR="000220C3" w:rsidRPr="00D9567C">
        <w:rPr>
          <w:bCs/>
          <w:sz w:val="22"/>
          <w:szCs w:val="22"/>
          <w:lang w:val="en-GB"/>
        </w:rPr>
        <w:t>male-intensive node</w:t>
      </w:r>
      <w:r w:rsidR="007B06D1" w:rsidRPr="00D9567C">
        <w:rPr>
          <w:bCs/>
          <w:sz w:val="22"/>
          <w:szCs w:val="22"/>
          <w:lang w:val="en-GB"/>
        </w:rPr>
        <w:t>, invariably the</w:t>
      </w:r>
      <w:r w:rsidR="00586E16" w:rsidRPr="00D9567C">
        <w:rPr>
          <w:bCs/>
          <w:sz w:val="22"/>
          <w:szCs w:val="22"/>
          <w:lang w:val="en-GB"/>
        </w:rPr>
        <w:t xml:space="preserve"> bigger enterprises</w:t>
      </w:r>
      <w:r w:rsidR="000220C3" w:rsidRPr="00D9567C">
        <w:rPr>
          <w:bCs/>
          <w:sz w:val="22"/>
          <w:szCs w:val="22"/>
          <w:lang w:val="en-GB"/>
        </w:rPr>
        <w:t xml:space="preserve">. </w:t>
      </w:r>
      <w:r w:rsidR="00586E16" w:rsidRPr="00D9567C">
        <w:rPr>
          <w:bCs/>
          <w:sz w:val="22"/>
          <w:szCs w:val="22"/>
          <w:lang w:val="en-GB"/>
        </w:rPr>
        <w:t>However,</w:t>
      </w:r>
      <w:r w:rsidR="00586E16" w:rsidRPr="00D9567C">
        <w:rPr>
          <w:b/>
          <w:sz w:val="22"/>
          <w:szCs w:val="22"/>
          <w:lang w:val="en-GB"/>
        </w:rPr>
        <w:t xml:space="preserve"> </w:t>
      </w:r>
      <w:r w:rsidR="000220C3" w:rsidRPr="00D9567C">
        <w:rPr>
          <w:bCs/>
          <w:sz w:val="22"/>
          <w:szCs w:val="22"/>
          <w:lang w:val="en-GB"/>
        </w:rPr>
        <w:t>in some case</w:t>
      </w:r>
      <w:r w:rsidR="00586E16" w:rsidRPr="00D9567C">
        <w:rPr>
          <w:bCs/>
          <w:sz w:val="22"/>
          <w:szCs w:val="22"/>
          <w:lang w:val="en-GB"/>
        </w:rPr>
        <w:t xml:space="preserve">s </w:t>
      </w:r>
      <w:r w:rsidR="0069621F" w:rsidRPr="00D9567C">
        <w:rPr>
          <w:bCs/>
          <w:sz w:val="22"/>
          <w:szCs w:val="22"/>
          <w:lang w:val="en-GB"/>
        </w:rPr>
        <w:t>where state support was high</w:t>
      </w:r>
      <w:r w:rsidR="000220C3" w:rsidRPr="00D9567C">
        <w:rPr>
          <w:bCs/>
          <w:sz w:val="22"/>
          <w:szCs w:val="22"/>
          <w:lang w:val="en-GB"/>
        </w:rPr>
        <w:t xml:space="preserve">, such as the maize value chain in Zimbabwe, smaller commercial ventures were more profitable </w:t>
      </w:r>
      <w:r w:rsidRPr="00D9567C">
        <w:rPr>
          <w:bCs/>
          <w:sz w:val="22"/>
          <w:szCs w:val="22"/>
          <w:lang w:val="en-GB"/>
        </w:rPr>
        <w:t xml:space="preserve">with higher VAD </w:t>
      </w:r>
      <w:r w:rsidR="000220C3" w:rsidRPr="00D9567C">
        <w:rPr>
          <w:bCs/>
          <w:sz w:val="22"/>
          <w:szCs w:val="22"/>
          <w:lang w:val="en-GB"/>
        </w:rPr>
        <w:t>than larger ones</w:t>
      </w:r>
      <w:r w:rsidR="007B06D1" w:rsidRPr="00D9567C">
        <w:rPr>
          <w:bCs/>
          <w:sz w:val="22"/>
          <w:szCs w:val="22"/>
          <w:lang w:val="en-GB"/>
        </w:rPr>
        <w:t>;</w:t>
      </w:r>
      <w:r w:rsidR="000220C3" w:rsidRPr="00D9567C">
        <w:rPr>
          <w:bCs/>
          <w:sz w:val="22"/>
          <w:szCs w:val="22"/>
          <w:lang w:val="en-GB"/>
        </w:rPr>
        <w:t xml:space="preserve"> meaning that technical efficiency of operations may be more important than the enterprise size. </w:t>
      </w:r>
    </w:p>
    <w:p w14:paraId="089BC7DE" w14:textId="76876886" w:rsidR="00B86E59" w:rsidRPr="00D9567C" w:rsidRDefault="00B86E59" w:rsidP="007F74AF">
      <w:pPr>
        <w:autoSpaceDE w:val="0"/>
        <w:autoSpaceDN w:val="0"/>
        <w:adjustRightInd w:val="0"/>
        <w:spacing w:line="276" w:lineRule="auto"/>
        <w:ind w:left="144" w:right="720"/>
        <w:contextualSpacing/>
        <w:jc w:val="both"/>
        <w:rPr>
          <w:sz w:val="22"/>
          <w:szCs w:val="22"/>
        </w:rPr>
      </w:pPr>
    </w:p>
    <w:p w14:paraId="461AED69" w14:textId="1507853F" w:rsidR="00594538" w:rsidRDefault="00143D60" w:rsidP="007F74AF">
      <w:pPr>
        <w:autoSpaceDE w:val="0"/>
        <w:autoSpaceDN w:val="0"/>
        <w:adjustRightInd w:val="0"/>
        <w:spacing w:line="276" w:lineRule="auto"/>
        <w:ind w:left="144" w:right="720"/>
        <w:contextualSpacing/>
        <w:jc w:val="both"/>
        <w:rPr>
          <w:b/>
          <w:sz w:val="22"/>
          <w:szCs w:val="22"/>
        </w:rPr>
      </w:pPr>
      <w:r w:rsidRPr="00D9567C">
        <w:rPr>
          <w:b/>
          <w:sz w:val="22"/>
          <w:szCs w:val="22"/>
          <w:lang w:val="en-GB"/>
        </w:rPr>
        <w:t>The c</w:t>
      </w:r>
      <w:r w:rsidR="0069621F" w:rsidRPr="00D9567C">
        <w:rPr>
          <w:b/>
          <w:sz w:val="22"/>
          <w:szCs w:val="22"/>
          <w:lang w:val="en-GB"/>
        </w:rPr>
        <w:t xml:space="preserve">urrent small size of </w:t>
      </w:r>
      <w:proofErr w:type="spellStart"/>
      <w:r w:rsidR="0069621F" w:rsidRPr="00D9567C">
        <w:rPr>
          <w:b/>
          <w:sz w:val="22"/>
          <w:szCs w:val="22"/>
          <w:lang w:val="en-GB"/>
        </w:rPr>
        <w:t>WiAA</w:t>
      </w:r>
      <w:proofErr w:type="spellEnd"/>
      <w:r w:rsidR="0069621F" w:rsidRPr="00D9567C">
        <w:rPr>
          <w:b/>
          <w:sz w:val="22"/>
          <w:szCs w:val="22"/>
          <w:lang w:val="en-GB"/>
        </w:rPr>
        <w:t xml:space="preserve"> </w:t>
      </w:r>
      <w:r w:rsidR="007B06D1" w:rsidRPr="00D9567C">
        <w:rPr>
          <w:b/>
          <w:sz w:val="22"/>
          <w:szCs w:val="22"/>
          <w:lang w:val="en-GB"/>
        </w:rPr>
        <w:t>may</w:t>
      </w:r>
      <w:r w:rsidR="0069621F" w:rsidRPr="00D9567C">
        <w:rPr>
          <w:b/>
          <w:sz w:val="22"/>
          <w:szCs w:val="22"/>
          <w:lang w:val="en-GB"/>
        </w:rPr>
        <w:t xml:space="preserve"> not </w:t>
      </w:r>
      <w:r w:rsidR="007B06D1" w:rsidRPr="00D9567C">
        <w:rPr>
          <w:b/>
          <w:sz w:val="22"/>
          <w:szCs w:val="22"/>
          <w:lang w:val="en-GB"/>
        </w:rPr>
        <w:t xml:space="preserve">necessarily </w:t>
      </w:r>
      <w:r w:rsidR="0069621F" w:rsidRPr="00D9567C">
        <w:rPr>
          <w:b/>
          <w:sz w:val="22"/>
          <w:szCs w:val="22"/>
          <w:lang w:val="en-GB"/>
        </w:rPr>
        <w:t>preclude their competitiveness</w:t>
      </w:r>
      <w:r w:rsidR="00165336" w:rsidRPr="00D9567C">
        <w:rPr>
          <w:b/>
          <w:sz w:val="22"/>
          <w:szCs w:val="22"/>
          <w:lang w:val="en-GB"/>
        </w:rPr>
        <w:t>;</w:t>
      </w:r>
      <w:r w:rsidR="0069621F" w:rsidRPr="00D9567C">
        <w:rPr>
          <w:b/>
          <w:sz w:val="22"/>
          <w:szCs w:val="22"/>
          <w:lang w:val="en-GB"/>
        </w:rPr>
        <w:t xml:space="preserve"> </w:t>
      </w:r>
      <w:r w:rsidR="002C3100" w:rsidRPr="00D9567C">
        <w:rPr>
          <w:b/>
          <w:sz w:val="22"/>
          <w:szCs w:val="22"/>
          <w:lang w:val="en-GB"/>
        </w:rPr>
        <w:t xml:space="preserve">with support on </w:t>
      </w:r>
      <w:r w:rsidR="00594538" w:rsidRPr="00D9567C">
        <w:rPr>
          <w:b/>
          <w:sz w:val="22"/>
          <w:szCs w:val="22"/>
          <w:lang w:val="en-GB"/>
        </w:rPr>
        <w:t xml:space="preserve">the </w:t>
      </w:r>
      <w:r w:rsidR="008D1D13" w:rsidRPr="00D9567C">
        <w:rPr>
          <w:b/>
          <w:sz w:val="22"/>
          <w:szCs w:val="22"/>
          <w:lang w:val="en-GB"/>
        </w:rPr>
        <w:t>CSFs</w:t>
      </w:r>
      <w:r w:rsidR="007B06D1" w:rsidRPr="00D9567C">
        <w:rPr>
          <w:b/>
          <w:sz w:val="22"/>
          <w:szCs w:val="22"/>
          <w:lang w:val="en-GB"/>
        </w:rPr>
        <w:t>,</w:t>
      </w:r>
      <w:r w:rsidR="008D1D13" w:rsidRPr="00D9567C">
        <w:rPr>
          <w:b/>
          <w:sz w:val="22"/>
          <w:szCs w:val="22"/>
          <w:lang w:val="en-GB"/>
        </w:rPr>
        <w:t xml:space="preserve"> deepen</w:t>
      </w:r>
      <w:r w:rsidR="002C3100" w:rsidRPr="00D9567C">
        <w:rPr>
          <w:b/>
          <w:sz w:val="22"/>
          <w:szCs w:val="22"/>
          <w:lang w:val="en-GB"/>
        </w:rPr>
        <w:t>ing</w:t>
      </w:r>
      <w:r w:rsidR="008D1D13" w:rsidRPr="00D9567C">
        <w:rPr>
          <w:b/>
          <w:sz w:val="22"/>
          <w:szCs w:val="22"/>
          <w:lang w:val="en-GB"/>
        </w:rPr>
        <w:t xml:space="preserve"> SFC,</w:t>
      </w:r>
      <w:r w:rsidR="002C3100" w:rsidRPr="00D9567C">
        <w:rPr>
          <w:b/>
          <w:sz w:val="22"/>
          <w:szCs w:val="22"/>
          <w:lang w:val="en-GB"/>
        </w:rPr>
        <w:t xml:space="preserve"> </w:t>
      </w:r>
      <w:r w:rsidR="0069621F" w:rsidRPr="00D9567C">
        <w:rPr>
          <w:b/>
          <w:sz w:val="22"/>
          <w:szCs w:val="22"/>
        </w:rPr>
        <w:t>expand</w:t>
      </w:r>
      <w:r w:rsidR="002C3100" w:rsidRPr="00D9567C">
        <w:rPr>
          <w:b/>
          <w:sz w:val="22"/>
          <w:szCs w:val="22"/>
        </w:rPr>
        <w:t>ing</w:t>
      </w:r>
      <w:r w:rsidR="0069621F" w:rsidRPr="00D9567C">
        <w:rPr>
          <w:b/>
          <w:sz w:val="22"/>
          <w:szCs w:val="22"/>
        </w:rPr>
        <w:t xml:space="preserve"> market reach,</w:t>
      </w:r>
      <w:r w:rsidR="002C3100" w:rsidRPr="00D9567C">
        <w:rPr>
          <w:b/>
          <w:sz w:val="22"/>
          <w:szCs w:val="22"/>
        </w:rPr>
        <w:t xml:space="preserve"> </w:t>
      </w:r>
      <w:r w:rsidR="008D1D13" w:rsidRPr="00D9567C">
        <w:rPr>
          <w:b/>
          <w:sz w:val="22"/>
          <w:szCs w:val="22"/>
        </w:rPr>
        <w:t>gain</w:t>
      </w:r>
      <w:r w:rsidR="002C3100" w:rsidRPr="00D9567C">
        <w:rPr>
          <w:b/>
          <w:sz w:val="22"/>
          <w:szCs w:val="22"/>
        </w:rPr>
        <w:t>ing</w:t>
      </w:r>
      <w:r w:rsidR="0069621F" w:rsidRPr="00D9567C">
        <w:rPr>
          <w:b/>
          <w:sz w:val="22"/>
          <w:szCs w:val="22"/>
          <w:lang w:val="en-GB"/>
        </w:rPr>
        <w:t xml:space="preserve"> greater </w:t>
      </w:r>
      <w:r w:rsidR="0069621F" w:rsidRPr="00D9567C">
        <w:rPr>
          <w:b/>
          <w:sz w:val="22"/>
          <w:szCs w:val="22"/>
        </w:rPr>
        <w:t>access to financial resources for technological upgrade</w:t>
      </w:r>
      <w:r w:rsidR="008D1D13" w:rsidRPr="00D9567C">
        <w:rPr>
          <w:b/>
          <w:sz w:val="22"/>
          <w:szCs w:val="22"/>
        </w:rPr>
        <w:t>,</w:t>
      </w:r>
      <w:r w:rsidR="0069621F" w:rsidRPr="00D9567C">
        <w:rPr>
          <w:b/>
          <w:sz w:val="22"/>
          <w:szCs w:val="22"/>
        </w:rPr>
        <w:t xml:space="preserve"> and access</w:t>
      </w:r>
      <w:r w:rsidR="002C3100" w:rsidRPr="00D9567C">
        <w:rPr>
          <w:b/>
          <w:sz w:val="22"/>
          <w:szCs w:val="22"/>
        </w:rPr>
        <w:t>ing</w:t>
      </w:r>
      <w:r w:rsidR="0069621F" w:rsidRPr="00D9567C">
        <w:rPr>
          <w:b/>
          <w:sz w:val="22"/>
          <w:szCs w:val="22"/>
        </w:rPr>
        <w:t xml:space="preserve"> full information about end markets, the law of one price (LOP) </w:t>
      </w:r>
      <w:r w:rsidR="002C3100" w:rsidRPr="00D9567C">
        <w:rPr>
          <w:b/>
          <w:sz w:val="22"/>
          <w:szCs w:val="22"/>
        </w:rPr>
        <w:t xml:space="preserve">would </w:t>
      </w:r>
      <w:r w:rsidR="0069621F" w:rsidRPr="00D9567C">
        <w:rPr>
          <w:b/>
          <w:sz w:val="22"/>
          <w:szCs w:val="22"/>
        </w:rPr>
        <w:t xml:space="preserve">also operate for them. </w:t>
      </w:r>
    </w:p>
    <w:p w14:paraId="5C8F7E34" w14:textId="77777777" w:rsidR="005541AC" w:rsidRPr="00D9567C" w:rsidRDefault="005541AC" w:rsidP="007F74AF">
      <w:pPr>
        <w:autoSpaceDE w:val="0"/>
        <w:autoSpaceDN w:val="0"/>
        <w:adjustRightInd w:val="0"/>
        <w:spacing w:line="276" w:lineRule="auto"/>
        <w:ind w:left="144" w:right="720"/>
        <w:contextualSpacing/>
        <w:jc w:val="both"/>
        <w:rPr>
          <w:sz w:val="22"/>
          <w:szCs w:val="22"/>
        </w:rPr>
      </w:pPr>
    </w:p>
    <w:p w14:paraId="7F0090F9" w14:textId="419CB796" w:rsidR="00594538" w:rsidRPr="002F7EF3" w:rsidRDefault="002F7EF3" w:rsidP="002F7EF3">
      <w:pPr>
        <w:pStyle w:val="Heading2"/>
        <w:rPr>
          <w:rFonts w:asciiTheme="majorHAnsi" w:hAnsiTheme="majorHAnsi" w:cstheme="majorHAnsi"/>
        </w:rPr>
      </w:pPr>
      <w:r w:rsidRPr="002F7EF3">
        <w:rPr>
          <w:rFonts w:asciiTheme="majorHAnsi" w:hAnsiTheme="majorHAnsi" w:cstheme="majorHAnsi"/>
        </w:rPr>
        <w:t xml:space="preserve">2.3 </w:t>
      </w:r>
      <w:r w:rsidR="00594538" w:rsidRPr="002F7EF3">
        <w:rPr>
          <w:rFonts w:asciiTheme="majorHAnsi" w:hAnsiTheme="majorHAnsi" w:cstheme="majorHAnsi"/>
        </w:rPr>
        <w:t>Women in Cross Border Trade</w:t>
      </w:r>
      <w:r w:rsidR="00B86E59" w:rsidRPr="002F7EF3">
        <w:rPr>
          <w:rFonts w:asciiTheme="majorHAnsi" w:hAnsiTheme="majorHAnsi" w:cstheme="majorHAnsi"/>
        </w:rPr>
        <w:t xml:space="preserve"> (</w:t>
      </w:r>
      <w:proofErr w:type="spellStart"/>
      <w:r w:rsidR="00B86E59" w:rsidRPr="002F7EF3">
        <w:rPr>
          <w:rFonts w:asciiTheme="majorHAnsi" w:hAnsiTheme="majorHAnsi" w:cstheme="majorHAnsi"/>
        </w:rPr>
        <w:t>WiCBT</w:t>
      </w:r>
      <w:proofErr w:type="spellEnd"/>
      <w:r w:rsidR="00B86E59" w:rsidRPr="002F7EF3">
        <w:rPr>
          <w:rFonts w:asciiTheme="majorHAnsi" w:hAnsiTheme="majorHAnsi" w:cstheme="majorHAnsi"/>
        </w:rPr>
        <w:t>)</w:t>
      </w:r>
    </w:p>
    <w:p w14:paraId="4C4A275D" w14:textId="550D6C4C" w:rsidR="00F62B42" w:rsidRPr="00D9567C" w:rsidRDefault="009B6485" w:rsidP="007F74AF">
      <w:pPr>
        <w:pStyle w:val="NormalWeb"/>
        <w:shd w:val="clear" w:color="auto" w:fill="FFFFFF"/>
        <w:spacing w:before="0" w:beforeAutospacing="0" w:after="0" w:afterAutospacing="0" w:line="276" w:lineRule="auto"/>
        <w:ind w:left="144" w:right="720"/>
        <w:contextualSpacing/>
        <w:jc w:val="both"/>
        <w:textAlignment w:val="baseline"/>
        <w:rPr>
          <w:sz w:val="22"/>
          <w:szCs w:val="22"/>
        </w:rPr>
      </w:pPr>
      <w:r w:rsidRPr="00D9567C">
        <w:rPr>
          <w:sz w:val="22"/>
          <w:szCs w:val="22"/>
        </w:rPr>
        <w:t>Agricultural production and trade are highly interlinked.</w:t>
      </w:r>
      <w:r w:rsidR="00776B00" w:rsidRPr="00D9567C">
        <w:rPr>
          <w:sz w:val="22"/>
          <w:szCs w:val="22"/>
        </w:rPr>
        <w:t xml:space="preserve"> </w:t>
      </w:r>
      <w:r w:rsidR="00F62B42" w:rsidRPr="00D9567C">
        <w:rPr>
          <w:sz w:val="22"/>
          <w:szCs w:val="22"/>
        </w:rPr>
        <w:t>There are direct benefits to women in agricultural cross-border</w:t>
      </w:r>
      <w:r w:rsidRPr="00D9567C">
        <w:rPr>
          <w:sz w:val="22"/>
          <w:szCs w:val="22"/>
        </w:rPr>
        <w:t xml:space="preserve"> </w:t>
      </w:r>
      <w:r w:rsidR="001F47F9" w:rsidRPr="00D9567C">
        <w:rPr>
          <w:sz w:val="22"/>
          <w:szCs w:val="22"/>
        </w:rPr>
        <w:t xml:space="preserve">trade </w:t>
      </w:r>
      <w:r w:rsidRPr="00D9567C">
        <w:rPr>
          <w:sz w:val="22"/>
          <w:szCs w:val="22"/>
        </w:rPr>
        <w:t>(</w:t>
      </w:r>
      <w:proofErr w:type="spellStart"/>
      <w:r w:rsidRPr="00D9567C">
        <w:rPr>
          <w:sz w:val="22"/>
          <w:szCs w:val="22"/>
        </w:rPr>
        <w:t>WiCBT</w:t>
      </w:r>
      <w:proofErr w:type="spellEnd"/>
      <w:r w:rsidRPr="00D9567C">
        <w:rPr>
          <w:sz w:val="22"/>
          <w:szCs w:val="22"/>
        </w:rPr>
        <w:t>)</w:t>
      </w:r>
      <w:r w:rsidR="00F62B42" w:rsidRPr="00D9567C">
        <w:rPr>
          <w:sz w:val="22"/>
          <w:szCs w:val="22"/>
        </w:rPr>
        <w:t xml:space="preserve"> that will </w:t>
      </w:r>
      <w:r w:rsidRPr="00D9567C">
        <w:rPr>
          <w:sz w:val="22"/>
          <w:szCs w:val="22"/>
        </w:rPr>
        <w:t>accrue</w:t>
      </w:r>
      <w:r w:rsidR="00F62B42" w:rsidRPr="00D9567C">
        <w:rPr>
          <w:sz w:val="22"/>
          <w:szCs w:val="22"/>
        </w:rPr>
        <w:t xml:space="preserve"> from en</w:t>
      </w:r>
      <w:r w:rsidRPr="00D9567C">
        <w:rPr>
          <w:sz w:val="22"/>
          <w:szCs w:val="22"/>
        </w:rPr>
        <w:t>h</w:t>
      </w:r>
      <w:r w:rsidR="00F62B42" w:rsidRPr="00D9567C">
        <w:rPr>
          <w:sz w:val="22"/>
          <w:szCs w:val="22"/>
        </w:rPr>
        <w:t xml:space="preserve">anced </w:t>
      </w:r>
      <w:proofErr w:type="spellStart"/>
      <w:r w:rsidR="001F47F9" w:rsidRPr="00D9567C">
        <w:rPr>
          <w:sz w:val="22"/>
          <w:szCs w:val="22"/>
        </w:rPr>
        <w:t>WiAA</w:t>
      </w:r>
      <w:proofErr w:type="spellEnd"/>
      <w:r w:rsidR="001F47F9" w:rsidRPr="00D9567C">
        <w:rPr>
          <w:sz w:val="22"/>
          <w:szCs w:val="22"/>
        </w:rPr>
        <w:t xml:space="preserve"> </w:t>
      </w:r>
      <w:r w:rsidR="00B449E8" w:rsidRPr="00D9567C">
        <w:rPr>
          <w:sz w:val="22"/>
          <w:szCs w:val="22"/>
        </w:rPr>
        <w:t xml:space="preserve">value chain </w:t>
      </w:r>
      <w:r w:rsidR="00F62B42" w:rsidRPr="00D9567C">
        <w:rPr>
          <w:sz w:val="22"/>
          <w:szCs w:val="22"/>
        </w:rPr>
        <w:t>activities.</w:t>
      </w:r>
    </w:p>
    <w:p w14:paraId="3016CD1A" w14:textId="33D4BFED" w:rsidR="00F62B42" w:rsidRPr="00D9567C" w:rsidRDefault="001A3306" w:rsidP="007F74AF">
      <w:pPr>
        <w:pStyle w:val="ListParagraph"/>
        <w:numPr>
          <w:ilvl w:val="0"/>
          <w:numId w:val="13"/>
        </w:numPr>
        <w:autoSpaceDE w:val="0"/>
        <w:autoSpaceDN w:val="0"/>
        <w:adjustRightInd w:val="0"/>
        <w:spacing w:after="0" w:line="276" w:lineRule="auto"/>
        <w:ind w:left="144" w:right="720"/>
        <w:rPr>
          <w:rFonts w:ascii="Times New Roman" w:hAnsi="Times New Roman" w:cs="Times New Roman"/>
          <w:sz w:val="22"/>
          <w:szCs w:val="22"/>
        </w:rPr>
      </w:pPr>
      <w:r w:rsidRPr="00D9567C">
        <w:rPr>
          <w:rFonts w:ascii="Times New Roman" w:hAnsi="Times New Roman" w:cs="Times New Roman"/>
          <w:sz w:val="22"/>
          <w:szCs w:val="22"/>
        </w:rPr>
        <w:t>G</w:t>
      </w:r>
      <w:r w:rsidR="00F62B42" w:rsidRPr="00D9567C">
        <w:rPr>
          <w:rFonts w:ascii="Times New Roman" w:hAnsi="Times New Roman" w:cs="Times New Roman"/>
          <w:sz w:val="22"/>
          <w:szCs w:val="22"/>
        </w:rPr>
        <w:t xml:space="preserve">ender-inclusive </w:t>
      </w:r>
      <w:proofErr w:type="spellStart"/>
      <w:r w:rsidRPr="00D9567C">
        <w:rPr>
          <w:rFonts w:ascii="Times New Roman" w:hAnsi="Times New Roman" w:cs="Times New Roman"/>
          <w:sz w:val="22"/>
          <w:szCs w:val="22"/>
        </w:rPr>
        <w:t>AfCFTA</w:t>
      </w:r>
      <w:proofErr w:type="spellEnd"/>
      <w:r w:rsidRPr="00D9567C">
        <w:rPr>
          <w:rFonts w:ascii="Times New Roman" w:hAnsi="Times New Roman" w:cs="Times New Roman"/>
          <w:sz w:val="22"/>
          <w:szCs w:val="22"/>
        </w:rPr>
        <w:t xml:space="preserve"> </w:t>
      </w:r>
      <w:r w:rsidR="00F62B42" w:rsidRPr="00D9567C">
        <w:rPr>
          <w:rFonts w:ascii="Times New Roman" w:hAnsi="Times New Roman" w:cs="Times New Roman"/>
          <w:sz w:val="22"/>
          <w:szCs w:val="22"/>
        </w:rPr>
        <w:t xml:space="preserve">operation would </w:t>
      </w:r>
      <w:r w:rsidRPr="00D9567C">
        <w:rPr>
          <w:rFonts w:ascii="Times New Roman" w:hAnsi="Times New Roman" w:cs="Times New Roman"/>
          <w:sz w:val="22"/>
          <w:szCs w:val="22"/>
        </w:rPr>
        <w:t xml:space="preserve">enable </w:t>
      </w:r>
      <w:proofErr w:type="spellStart"/>
      <w:r w:rsidR="00F62B42" w:rsidRPr="00D9567C">
        <w:rPr>
          <w:rFonts w:ascii="Times New Roman" w:hAnsi="Times New Roman" w:cs="Times New Roman"/>
          <w:sz w:val="22"/>
          <w:szCs w:val="22"/>
        </w:rPr>
        <w:t>WiCBT</w:t>
      </w:r>
      <w:proofErr w:type="spellEnd"/>
      <w:r w:rsidR="00F62B42" w:rsidRPr="00D9567C">
        <w:rPr>
          <w:rFonts w:ascii="Times New Roman" w:hAnsi="Times New Roman" w:cs="Times New Roman"/>
          <w:sz w:val="22"/>
          <w:szCs w:val="22"/>
        </w:rPr>
        <w:t xml:space="preserve"> to </w:t>
      </w:r>
      <w:r w:rsidRPr="00D9567C">
        <w:rPr>
          <w:rFonts w:ascii="Times New Roman" w:hAnsi="Times New Roman" w:cs="Times New Roman"/>
          <w:sz w:val="22"/>
          <w:szCs w:val="22"/>
        </w:rPr>
        <w:t xml:space="preserve">exercise their </w:t>
      </w:r>
      <w:r w:rsidR="00B86E59" w:rsidRPr="00D9567C">
        <w:rPr>
          <w:rFonts w:ascii="Times New Roman" w:hAnsi="Times New Roman" w:cs="Times New Roman"/>
          <w:sz w:val="22"/>
          <w:szCs w:val="22"/>
        </w:rPr>
        <w:t>historical</w:t>
      </w:r>
      <w:r w:rsidRPr="00D9567C">
        <w:rPr>
          <w:rFonts w:ascii="Times New Roman" w:hAnsi="Times New Roman" w:cs="Times New Roman"/>
          <w:sz w:val="22"/>
          <w:szCs w:val="22"/>
        </w:rPr>
        <w:t xml:space="preserve"> </w:t>
      </w:r>
      <w:r w:rsidR="00B86E59" w:rsidRPr="00D9567C">
        <w:rPr>
          <w:rFonts w:ascii="Times New Roman" w:hAnsi="Times New Roman" w:cs="Times New Roman"/>
          <w:sz w:val="22"/>
          <w:szCs w:val="22"/>
        </w:rPr>
        <w:t xml:space="preserve">comparative </w:t>
      </w:r>
      <w:r w:rsidRPr="00D9567C">
        <w:rPr>
          <w:rFonts w:ascii="Times New Roman" w:hAnsi="Times New Roman" w:cs="Times New Roman"/>
          <w:sz w:val="22"/>
          <w:szCs w:val="22"/>
        </w:rPr>
        <w:t>advantage</w:t>
      </w:r>
      <w:r w:rsidR="00F62B42" w:rsidRPr="00D9567C">
        <w:rPr>
          <w:rFonts w:ascii="Times New Roman" w:hAnsi="Times New Roman" w:cs="Times New Roman"/>
          <w:sz w:val="22"/>
          <w:szCs w:val="22"/>
        </w:rPr>
        <w:t xml:space="preserve">. </w:t>
      </w:r>
      <w:r w:rsidR="00647E17" w:rsidRPr="00D9567C">
        <w:rPr>
          <w:rFonts w:ascii="Times New Roman" w:hAnsi="Times New Roman" w:cs="Times New Roman"/>
          <w:sz w:val="22"/>
          <w:szCs w:val="22"/>
        </w:rPr>
        <w:t xml:space="preserve"> </w:t>
      </w:r>
      <w:r w:rsidR="00B15A12" w:rsidRPr="00D9567C">
        <w:rPr>
          <w:rFonts w:ascii="Times New Roman" w:hAnsi="Times New Roman" w:cs="Times New Roman"/>
          <w:sz w:val="22"/>
          <w:szCs w:val="22"/>
        </w:rPr>
        <w:t>P</w:t>
      </w:r>
      <w:r w:rsidR="00464145" w:rsidRPr="00D9567C">
        <w:rPr>
          <w:rFonts w:ascii="Times New Roman" w:hAnsi="Times New Roman" w:cs="Times New Roman"/>
          <w:sz w:val="22"/>
          <w:szCs w:val="22"/>
        </w:rPr>
        <w:t>rovisions on</w:t>
      </w:r>
      <w:r w:rsidR="00464145" w:rsidRPr="00D9567C">
        <w:rPr>
          <w:rFonts w:ascii="Times New Roman" w:hAnsi="Times New Roman" w:cs="Times New Roman"/>
          <w:color w:val="231F20"/>
          <w:sz w:val="22"/>
          <w:szCs w:val="22"/>
        </w:rPr>
        <w:t xml:space="preserve"> </w:t>
      </w:r>
      <w:r w:rsidR="00F62B42" w:rsidRPr="00D9567C">
        <w:rPr>
          <w:rFonts w:ascii="Times New Roman" w:hAnsi="Times New Roman" w:cs="Times New Roman"/>
          <w:color w:val="231F20"/>
          <w:spacing w:val="-1"/>
          <w:sz w:val="22"/>
          <w:szCs w:val="22"/>
        </w:rPr>
        <w:t xml:space="preserve">standards and </w:t>
      </w:r>
      <w:r w:rsidR="00F62B42" w:rsidRPr="00D9567C">
        <w:rPr>
          <w:rFonts w:ascii="Times New Roman" w:hAnsi="Times New Roman" w:cs="Times New Roman"/>
          <w:color w:val="231F20"/>
          <w:w w:val="95"/>
          <w:sz w:val="22"/>
          <w:szCs w:val="22"/>
        </w:rPr>
        <w:t>phytosanitary</w:t>
      </w:r>
      <w:r w:rsidR="00F62B42" w:rsidRPr="00D9567C">
        <w:rPr>
          <w:rFonts w:ascii="Times New Roman" w:hAnsi="Times New Roman" w:cs="Times New Roman"/>
          <w:color w:val="231F20"/>
          <w:spacing w:val="1"/>
          <w:w w:val="95"/>
          <w:sz w:val="22"/>
          <w:szCs w:val="22"/>
        </w:rPr>
        <w:t xml:space="preserve"> </w:t>
      </w:r>
      <w:r w:rsidR="00F62B42" w:rsidRPr="00D9567C">
        <w:rPr>
          <w:rFonts w:ascii="Times New Roman" w:hAnsi="Times New Roman" w:cs="Times New Roman"/>
          <w:color w:val="231F20"/>
          <w:spacing w:val="-1"/>
          <w:sz w:val="22"/>
          <w:szCs w:val="22"/>
        </w:rPr>
        <w:t xml:space="preserve">measures, </w:t>
      </w:r>
      <w:r w:rsidR="00464145" w:rsidRPr="00D9567C">
        <w:rPr>
          <w:rFonts w:ascii="Times New Roman" w:hAnsi="Times New Roman" w:cs="Times New Roman"/>
          <w:color w:val="231F20"/>
          <w:spacing w:val="-1"/>
          <w:sz w:val="22"/>
          <w:szCs w:val="22"/>
        </w:rPr>
        <w:t xml:space="preserve">including </w:t>
      </w:r>
      <w:r w:rsidR="00F62B42" w:rsidRPr="00D9567C">
        <w:rPr>
          <w:rFonts w:ascii="Times New Roman" w:hAnsi="Times New Roman" w:cs="Times New Roman"/>
          <w:color w:val="231F20"/>
          <w:spacing w:val="-1"/>
          <w:sz w:val="22"/>
          <w:szCs w:val="22"/>
        </w:rPr>
        <w:t xml:space="preserve">mutual </w:t>
      </w:r>
      <w:r w:rsidR="00F62B42" w:rsidRPr="00D9567C">
        <w:rPr>
          <w:rFonts w:ascii="Times New Roman" w:hAnsi="Times New Roman" w:cs="Times New Roman"/>
          <w:color w:val="231F20"/>
          <w:sz w:val="22"/>
          <w:szCs w:val="22"/>
        </w:rPr>
        <w:t>recognition of standards</w:t>
      </w:r>
      <w:r w:rsidR="00024F0D" w:rsidRPr="00D9567C">
        <w:rPr>
          <w:rFonts w:ascii="Times New Roman" w:hAnsi="Times New Roman" w:cs="Times New Roman"/>
          <w:color w:val="231F20"/>
          <w:sz w:val="22"/>
          <w:szCs w:val="22"/>
        </w:rPr>
        <w:t xml:space="preserve">, </w:t>
      </w:r>
      <w:r w:rsidR="00647E17" w:rsidRPr="00D9567C">
        <w:rPr>
          <w:rFonts w:ascii="Times New Roman" w:hAnsi="Times New Roman" w:cs="Times New Roman"/>
          <w:color w:val="231F20"/>
          <w:sz w:val="22"/>
          <w:szCs w:val="22"/>
        </w:rPr>
        <w:t xml:space="preserve">and </w:t>
      </w:r>
      <w:r w:rsidR="00F62B42" w:rsidRPr="00D9567C">
        <w:rPr>
          <w:rFonts w:ascii="Times New Roman" w:hAnsi="Times New Roman" w:cs="Times New Roman"/>
          <w:color w:val="231F20"/>
          <w:w w:val="95"/>
          <w:sz w:val="22"/>
          <w:szCs w:val="22"/>
        </w:rPr>
        <w:t>licensing</w:t>
      </w:r>
      <w:r w:rsidR="00F62B42" w:rsidRPr="00D9567C">
        <w:rPr>
          <w:rFonts w:ascii="Times New Roman" w:hAnsi="Times New Roman" w:cs="Times New Roman"/>
          <w:color w:val="231F20"/>
          <w:spacing w:val="8"/>
          <w:w w:val="95"/>
          <w:sz w:val="22"/>
          <w:szCs w:val="22"/>
        </w:rPr>
        <w:t xml:space="preserve"> </w:t>
      </w:r>
      <w:r w:rsidR="00F62B42" w:rsidRPr="00D9567C">
        <w:rPr>
          <w:rFonts w:ascii="Times New Roman" w:hAnsi="Times New Roman" w:cs="Times New Roman"/>
          <w:color w:val="231F20"/>
          <w:w w:val="95"/>
          <w:sz w:val="22"/>
          <w:szCs w:val="22"/>
        </w:rPr>
        <w:t>and</w:t>
      </w:r>
      <w:r w:rsidR="00F62B42" w:rsidRPr="00D9567C">
        <w:rPr>
          <w:rFonts w:ascii="Times New Roman" w:hAnsi="Times New Roman" w:cs="Times New Roman"/>
          <w:color w:val="231F20"/>
          <w:spacing w:val="8"/>
          <w:w w:val="95"/>
          <w:sz w:val="22"/>
          <w:szCs w:val="22"/>
        </w:rPr>
        <w:t xml:space="preserve"> </w:t>
      </w:r>
      <w:r w:rsidR="00F62B42" w:rsidRPr="00D9567C">
        <w:rPr>
          <w:rFonts w:ascii="Times New Roman" w:hAnsi="Times New Roman" w:cs="Times New Roman"/>
          <w:color w:val="231F20"/>
          <w:w w:val="95"/>
          <w:sz w:val="22"/>
          <w:szCs w:val="22"/>
        </w:rPr>
        <w:t>certification</w:t>
      </w:r>
      <w:r w:rsidR="00F62B42" w:rsidRPr="00D9567C">
        <w:rPr>
          <w:rFonts w:ascii="Times New Roman" w:hAnsi="Times New Roman" w:cs="Times New Roman"/>
          <w:color w:val="231F20"/>
          <w:spacing w:val="9"/>
          <w:w w:val="95"/>
          <w:sz w:val="22"/>
          <w:szCs w:val="22"/>
        </w:rPr>
        <w:t xml:space="preserve"> </w:t>
      </w:r>
      <w:r w:rsidR="00F62B42" w:rsidRPr="00D9567C">
        <w:rPr>
          <w:rFonts w:ascii="Times New Roman" w:hAnsi="Times New Roman" w:cs="Times New Roman"/>
          <w:color w:val="231F20"/>
          <w:w w:val="95"/>
          <w:sz w:val="22"/>
          <w:szCs w:val="22"/>
        </w:rPr>
        <w:t>of</w:t>
      </w:r>
      <w:r w:rsidR="00F62B42" w:rsidRPr="00D9567C">
        <w:rPr>
          <w:rFonts w:ascii="Times New Roman" w:hAnsi="Times New Roman" w:cs="Times New Roman"/>
          <w:color w:val="231F20"/>
          <w:spacing w:val="8"/>
          <w:w w:val="95"/>
          <w:sz w:val="22"/>
          <w:szCs w:val="22"/>
        </w:rPr>
        <w:t xml:space="preserve"> </w:t>
      </w:r>
      <w:r w:rsidR="00F62B42" w:rsidRPr="00D9567C">
        <w:rPr>
          <w:rFonts w:ascii="Times New Roman" w:hAnsi="Times New Roman" w:cs="Times New Roman"/>
          <w:color w:val="231F20"/>
          <w:w w:val="95"/>
          <w:sz w:val="22"/>
          <w:szCs w:val="22"/>
        </w:rPr>
        <w:t>service</w:t>
      </w:r>
      <w:r w:rsidR="00F62B42" w:rsidRPr="00D9567C">
        <w:rPr>
          <w:rFonts w:ascii="Times New Roman" w:hAnsi="Times New Roman" w:cs="Times New Roman"/>
          <w:color w:val="231F20"/>
          <w:spacing w:val="8"/>
          <w:w w:val="95"/>
          <w:sz w:val="22"/>
          <w:szCs w:val="22"/>
        </w:rPr>
        <w:t xml:space="preserve"> </w:t>
      </w:r>
      <w:r w:rsidR="00F62B42" w:rsidRPr="00D9567C">
        <w:rPr>
          <w:rFonts w:ascii="Times New Roman" w:hAnsi="Times New Roman" w:cs="Times New Roman"/>
          <w:color w:val="231F20"/>
          <w:w w:val="95"/>
          <w:sz w:val="22"/>
          <w:szCs w:val="22"/>
        </w:rPr>
        <w:t>suppliers</w:t>
      </w:r>
      <w:r w:rsidR="00785337" w:rsidRPr="00D9567C">
        <w:rPr>
          <w:rFonts w:ascii="Times New Roman" w:hAnsi="Times New Roman" w:cs="Times New Roman"/>
          <w:color w:val="231F20"/>
          <w:w w:val="95"/>
          <w:sz w:val="22"/>
          <w:szCs w:val="22"/>
        </w:rPr>
        <w:t xml:space="preserve"> could </w:t>
      </w:r>
      <w:r w:rsidR="00B15A12" w:rsidRPr="00D9567C">
        <w:rPr>
          <w:rFonts w:ascii="Times New Roman" w:hAnsi="Times New Roman" w:cs="Times New Roman"/>
          <w:color w:val="231F20"/>
          <w:w w:val="95"/>
          <w:sz w:val="22"/>
          <w:szCs w:val="22"/>
        </w:rPr>
        <w:t>remove barriers to full integration</w:t>
      </w:r>
      <w:r w:rsidR="00F62B42" w:rsidRPr="00D9567C">
        <w:rPr>
          <w:rFonts w:ascii="Times New Roman" w:hAnsi="Times New Roman" w:cs="Times New Roman"/>
          <w:color w:val="231F20"/>
          <w:sz w:val="22"/>
          <w:szCs w:val="22"/>
        </w:rPr>
        <w:t xml:space="preserve">. </w:t>
      </w:r>
    </w:p>
    <w:p w14:paraId="70C3304B" w14:textId="6C43F532" w:rsidR="008001E8" w:rsidRPr="00D9567C" w:rsidRDefault="00F62B42" w:rsidP="007F74AF">
      <w:pPr>
        <w:pStyle w:val="ListParagraph"/>
        <w:numPr>
          <w:ilvl w:val="0"/>
          <w:numId w:val="13"/>
        </w:numPr>
        <w:spacing w:before="120" w:after="120" w:line="276" w:lineRule="auto"/>
        <w:ind w:left="144" w:right="720"/>
        <w:rPr>
          <w:rFonts w:ascii="Times New Roman" w:hAnsi="Times New Roman" w:cs="Times New Roman"/>
          <w:color w:val="231F20"/>
          <w:sz w:val="22"/>
          <w:szCs w:val="22"/>
        </w:rPr>
      </w:pPr>
      <w:r w:rsidRPr="00D9567C">
        <w:rPr>
          <w:rFonts w:ascii="Times New Roman" w:hAnsi="Times New Roman" w:cs="Times New Roman"/>
          <w:color w:val="231F20"/>
          <w:sz w:val="22"/>
          <w:szCs w:val="22"/>
        </w:rPr>
        <w:t>Because impacts of trade are gendered</w:t>
      </w:r>
      <w:r w:rsidR="008001E8" w:rsidRPr="00D9567C">
        <w:rPr>
          <w:rFonts w:ascii="Times New Roman" w:hAnsi="Times New Roman" w:cs="Times New Roman"/>
          <w:color w:val="231F20"/>
          <w:sz w:val="22"/>
          <w:szCs w:val="22"/>
        </w:rPr>
        <w:t>,</w:t>
      </w:r>
      <w:r w:rsidRPr="00D9567C">
        <w:rPr>
          <w:rFonts w:ascii="Times New Roman" w:hAnsi="Times New Roman" w:cs="Times New Roman"/>
          <w:color w:val="231F20"/>
          <w:sz w:val="22"/>
          <w:szCs w:val="22"/>
        </w:rPr>
        <w:t xml:space="preserve"> </w:t>
      </w:r>
      <w:r w:rsidR="008001E8" w:rsidRPr="00D9567C">
        <w:rPr>
          <w:rFonts w:ascii="Times New Roman" w:hAnsi="Times New Roman" w:cs="Times New Roman"/>
          <w:color w:val="231F20"/>
          <w:sz w:val="22"/>
          <w:szCs w:val="22"/>
        </w:rPr>
        <w:t>especially regarding trade income, enhancing trade can directly improve food security through cheaper imports. Although this c</w:t>
      </w:r>
      <w:r w:rsidR="00665946" w:rsidRPr="00D9567C">
        <w:rPr>
          <w:rFonts w:ascii="Times New Roman" w:hAnsi="Times New Roman" w:cs="Times New Roman"/>
          <w:color w:val="231F20"/>
          <w:sz w:val="22"/>
          <w:szCs w:val="22"/>
        </w:rPr>
        <w:t>ould</w:t>
      </w:r>
      <w:r w:rsidR="008001E8" w:rsidRPr="00D9567C">
        <w:rPr>
          <w:rFonts w:ascii="Times New Roman" w:hAnsi="Times New Roman" w:cs="Times New Roman"/>
          <w:color w:val="231F20"/>
          <w:sz w:val="22"/>
          <w:szCs w:val="22"/>
        </w:rPr>
        <w:t xml:space="preserve"> have adverse effects on rural farm income, imports of agricultural inputs c</w:t>
      </w:r>
      <w:r w:rsidR="00665946" w:rsidRPr="00D9567C">
        <w:rPr>
          <w:rFonts w:ascii="Times New Roman" w:hAnsi="Times New Roman" w:cs="Times New Roman"/>
          <w:color w:val="231F20"/>
          <w:sz w:val="22"/>
          <w:szCs w:val="22"/>
        </w:rPr>
        <w:t>ould</w:t>
      </w:r>
      <w:r w:rsidR="008001E8" w:rsidRPr="00D9567C">
        <w:rPr>
          <w:rFonts w:ascii="Times New Roman" w:hAnsi="Times New Roman" w:cs="Times New Roman"/>
          <w:color w:val="231F20"/>
          <w:sz w:val="22"/>
          <w:szCs w:val="22"/>
        </w:rPr>
        <w:t xml:space="preserve"> counterbalance this effect if </w:t>
      </w:r>
      <w:proofErr w:type="spellStart"/>
      <w:r w:rsidR="008001E8" w:rsidRPr="00D9567C">
        <w:rPr>
          <w:rFonts w:ascii="Times New Roman" w:hAnsi="Times New Roman" w:cs="Times New Roman"/>
          <w:color w:val="231F20"/>
          <w:sz w:val="22"/>
          <w:szCs w:val="22"/>
        </w:rPr>
        <w:t>WiAA</w:t>
      </w:r>
      <w:proofErr w:type="spellEnd"/>
      <w:r w:rsidR="008001E8" w:rsidRPr="00D9567C">
        <w:rPr>
          <w:rFonts w:ascii="Times New Roman" w:hAnsi="Times New Roman" w:cs="Times New Roman"/>
          <w:color w:val="231F20"/>
          <w:sz w:val="22"/>
          <w:szCs w:val="22"/>
        </w:rPr>
        <w:t xml:space="preserve"> </w:t>
      </w:r>
      <w:r w:rsidR="00776B00" w:rsidRPr="00D9567C">
        <w:rPr>
          <w:rFonts w:ascii="Times New Roman" w:hAnsi="Times New Roman" w:cs="Times New Roman"/>
          <w:color w:val="231F20"/>
          <w:sz w:val="22"/>
          <w:szCs w:val="22"/>
        </w:rPr>
        <w:t xml:space="preserve">can </w:t>
      </w:r>
      <w:r w:rsidR="008001E8" w:rsidRPr="00D9567C">
        <w:rPr>
          <w:rFonts w:ascii="Times New Roman" w:hAnsi="Times New Roman" w:cs="Times New Roman"/>
          <w:color w:val="231F20"/>
          <w:sz w:val="22"/>
          <w:szCs w:val="22"/>
        </w:rPr>
        <w:t>lower production cost</w:t>
      </w:r>
      <w:r w:rsidR="004D5261" w:rsidRPr="00D9567C">
        <w:rPr>
          <w:rFonts w:ascii="Times New Roman" w:hAnsi="Times New Roman" w:cs="Times New Roman"/>
          <w:color w:val="231F20"/>
          <w:sz w:val="22"/>
          <w:szCs w:val="22"/>
        </w:rPr>
        <w:t>s</w:t>
      </w:r>
      <w:r w:rsidR="008001E8" w:rsidRPr="00D9567C">
        <w:rPr>
          <w:rFonts w:ascii="Times New Roman" w:hAnsi="Times New Roman" w:cs="Times New Roman"/>
          <w:color w:val="231F20"/>
          <w:sz w:val="22"/>
          <w:szCs w:val="22"/>
        </w:rPr>
        <w:t xml:space="preserve"> </w:t>
      </w:r>
      <w:r w:rsidR="00776B00" w:rsidRPr="00D9567C">
        <w:rPr>
          <w:rFonts w:ascii="Times New Roman" w:hAnsi="Times New Roman" w:cs="Times New Roman"/>
          <w:color w:val="231F20"/>
          <w:sz w:val="22"/>
          <w:szCs w:val="22"/>
        </w:rPr>
        <w:t>and raise productivity</w:t>
      </w:r>
      <w:r w:rsidR="00B449E8" w:rsidRPr="00D9567C">
        <w:rPr>
          <w:rFonts w:ascii="Times New Roman" w:hAnsi="Times New Roman" w:cs="Times New Roman"/>
          <w:color w:val="231F20"/>
          <w:sz w:val="22"/>
          <w:szCs w:val="22"/>
        </w:rPr>
        <w:t xml:space="preserve"> </w:t>
      </w:r>
      <w:r w:rsidR="004D5261" w:rsidRPr="00D9567C">
        <w:rPr>
          <w:rFonts w:ascii="Times New Roman" w:hAnsi="Times New Roman" w:cs="Times New Roman"/>
          <w:color w:val="231F20"/>
          <w:sz w:val="22"/>
          <w:szCs w:val="22"/>
        </w:rPr>
        <w:t>C</w:t>
      </w:r>
      <w:r w:rsidR="008001E8" w:rsidRPr="00D9567C">
        <w:rPr>
          <w:rFonts w:ascii="Times New Roman" w:hAnsi="Times New Roman" w:cs="Times New Roman"/>
          <w:color w:val="231F20"/>
          <w:sz w:val="22"/>
          <w:szCs w:val="22"/>
        </w:rPr>
        <w:t>lauses o</w:t>
      </w:r>
      <w:r w:rsidR="00B15A12" w:rsidRPr="00D9567C">
        <w:rPr>
          <w:rFonts w:ascii="Times New Roman" w:hAnsi="Times New Roman" w:cs="Times New Roman"/>
          <w:color w:val="231F20"/>
          <w:sz w:val="22"/>
          <w:szCs w:val="22"/>
        </w:rPr>
        <w:t>n</w:t>
      </w:r>
      <w:r w:rsidR="008001E8" w:rsidRPr="00D9567C">
        <w:rPr>
          <w:rFonts w:ascii="Times New Roman" w:hAnsi="Times New Roman" w:cs="Times New Roman"/>
          <w:color w:val="231F20"/>
          <w:sz w:val="22"/>
          <w:szCs w:val="22"/>
        </w:rPr>
        <w:t xml:space="preserve"> Rules of Origin </w:t>
      </w:r>
      <w:r w:rsidR="004D5261" w:rsidRPr="00D9567C">
        <w:rPr>
          <w:rFonts w:ascii="Times New Roman" w:hAnsi="Times New Roman" w:cs="Times New Roman"/>
          <w:color w:val="231F20"/>
          <w:sz w:val="22"/>
          <w:szCs w:val="22"/>
        </w:rPr>
        <w:t xml:space="preserve">could be leveraged to encourage production of </w:t>
      </w:r>
      <w:r w:rsidR="008001E8" w:rsidRPr="00D9567C">
        <w:rPr>
          <w:rFonts w:ascii="Times New Roman" w:hAnsi="Times New Roman" w:cs="Times New Roman"/>
          <w:sz w:val="22"/>
          <w:szCs w:val="22"/>
        </w:rPr>
        <w:t xml:space="preserve">primary and semi-processed goods through </w:t>
      </w:r>
      <w:proofErr w:type="spellStart"/>
      <w:r w:rsidR="008001E8" w:rsidRPr="00D9567C">
        <w:rPr>
          <w:rFonts w:ascii="Times New Roman" w:hAnsi="Times New Roman" w:cs="Times New Roman"/>
          <w:sz w:val="22"/>
          <w:szCs w:val="22"/>
        </w:rPr>
        <w:t>WiAAs</w:t>
      </w:r>
      <w:proofErr w:type="spellEnd"/>
      <w:r w:rsidR="008001E8" w:rsidRPr="00D9567C">
        <w:rPr>
          <w:rFonts w:ascii="Times New Roman" w:hAnsi="Times New Roman" w:cs="Times New Roman"/>
          <w:sz w:val="22"/>
          <w:szCs w:val="22"/>
        </w:rPr>
        <w:t xml:space="preserve"> </w:t>
      </w:r>
      <w:r w:rsidR="004D5261" w:rsidRPr="00D9567C">
        <w:rPr>
          <w:rFonts w:ascii="Times New Roman" w:hAnsi="Times New Roman" w:cs="Times New Roman"/>
          <w:sz w:val="22"/>
          <w:szCs w:val="22"/>
        </w:rPr>
        <w:t xml:space="preserve">to </w:t>
      </w:r>
      <w:r w:rsidR="008001E8" w:rsidRPr="00D9567C">
        <w:rPr>
          <w:rFonts w:ascii="Times New Roman" w:hAnsi="Times New Roman" w:cs="Times New Roman"/>
          <w:sz w:val="22"/>
          <w:szCs w:val="22"/>
        </w:rPr>
        <w:t xml:space="preserve">benefit </w:t>
      </w:r>
      <w:proofErr w:type="spellStart"/>
      <w:r w:rsidR="008001E8" w:rsidRPr="00D9567C">
        <w:rPr>
          <w:rFonts w:ascii="Times New Roman" w:hAnsi="Times New Roman" w:cs="Times New Roman"/>
          <w:sz w:val="22"/>
          <w:szCs w:val="22"/>
        </w:rPr>
        <w:t>WiCBT</w:t>
      </w:r>
      <w:proofErr w:type="spellEnd"/>
      <w:r w:rsidR="008001E8" w:rsidRPr="00D9567C">
        <w:rPr>
          <w:rFonts w:ascii="Times New Roman" w:eastAsia="Times New Roman" w:hAnsi="Times New Roman" w:cs="Times New Roman"/>
          <w:sz w:val="22"/>
          <w:szCs w:val="22"/>
        </w:rPr>
        <w:t>.</w:t>
      </w:r>
      <w:r w:rsidR="008001E8" w:rsidRPr="00D9567C">
        <w:rPr>
          <w:rFonts w:ascii="Times New Roman" w:hAnsi="Times New Roman" w:cs="Times New Roman"/>
          <w:sz w:val="22"/>
          <w:szCs w:val="22"/>
        </w:rPr>
        <w:t xml:space="preserve"> </w:t>
      </w:r>
    </w:p>
    <w:p w14:paraId="5D9A56E0" w14:textId="07E97333" w:rsidR="00F62B42" w:rsidRPr="00D9567C" w:rsidRDefault="008001E8" w:rsidP="007F74AF">
      <w:pPr>
        <w:pStyle w:val="ListParagraph"/>
        <w:numPr>
          <w:ilvl w:val="0"/>
          <w:numId w:val="13"/>
        </w:numPr>
        <w:autoSpaceDE w:val="0"/>
        <w:autoSpaceDN w:val="0"/>
        <w:adjustRightInd w:val="0"/>
        <w:spacing w:after="0" w:line="276" w:lineRule="auto"/>
        <w:ind w:left="144" w:right="720"/>
        <w:rPr>
          <w:rFonts w:ascii="Times New Roman" w:hAnsi="Times New Roman" w:cs="Times New Roman"/>
          <w:sz w:val="22"/>
          <w:szCs w:val="22"/>
        </w:rPr>
      </w:pPr>
      <w:proofErr w:type="spellStart"/>
      <w:r w:rsidRPr="00D9567C">
        <w:rPr>
          <w:rFonts w:ascii="Times New Roman" w:hAnsi="Times New Roman" w:cs="Times New Roman"/>
          <w:color w:val="231F20"/>
          <w:sz w:val="22"/>
          <w:szCs w:val="22"/>
        </w:rPr>
        <w:t>WiAA</w:t>
      </w:r>
      <w:proofErr w:type="spellEnd"/>
      <w:r w:rsidRPr="00D9567C">
        <w:rPr>
          <w:rFonts w:ascii="Times New Roman" w:hAnsi="Times New Roman" w:cs="Times New Roman"/>
          <w:color w:val="231F20"/>
          <w:sz w:val="22"/>
          <w:szCs w:val="22"/>
        </w:rPr>
        <w:t xml:space="preserve"> in value chains </w:t>
      </w:r>
      <w:r w:rsidR="004D5261" w:rsidRPr="00D9567C">
        <w:rPr>
          <w:rFonts w:ascii="Times New Roman" w:hAnsi="Times New Roman" w:cs="Times New Roman"/>
          <w:color w:val="231F20"/>
          <w:sz w:val="22"/>
          <w:szCs w:val="22"/>
        </w:rPr>
        <w:t>could</w:t>
      </w:r>
      <w:r w:rsidRPr="00D9567C">
        <w:rPr>
          <w:rFonts w:ascii="Times New Roman" w:hAnsi="Times New Roman" w:cs="Times New Roman"/>
          <w:color w:val="231F20"/>
          <w:sz w:val="22"/>
          <w:szCs w:val="22"/>
        </w:rPr>
        <w:t xml:space="preserve"> </w:t>
      </w:r>
      <w:r w:rsidR="004D5261" w:rsidRPr="00D9567C">
        <w:rPr>
          <w:rFonts w:ascii="Times New Roman" w:hAnsi="Times New Roman" w:cs="Times New Roman"/>
          <w:color w:val="231F20"/>
          <w:sz w:val="22"/>
          <w:szCs w:val="22"/>
        </w:rPr>
        <w:t xml:space="preserve">also potentially </w:t>
      </w:r>
      <w:r w:rsidRPr="00D9567C">
        <w:rPr>
          <w:rFonts w:ascii="Times New Roman" w:hAnsi="Times New Roman" w:cs="Times New Roman"/>
          <w:color w:val="231F20"/>
          <w:sz w:val="22"/>
          <w:szCs w:val="22"/>
        </w:rPr>
        <w:t xml:space="preserve">benefit from infant industry </w:t>
      </w:r>
      <w:r w:rsidR="004D5261" w:rsidRPr="00D9567C">
        <w:rPr>
          <w:rFonts w:ascii="Times New Roman" w:hAnsi="Times New Roman" w:cs="Times New Roman"/>
          <w:color w:val="231F20"/>
          <w:sz w:val="22"/>
          <w:szCs w:val="22"/>
        </w:rPr>
        <w:t xml:space="preserve">treatment </w:t>
      </w:r>
      <w:r w:rsidRPr="00D9567C">
        <w:rPr>
          <w:rFonts w:ascii="Times New Roman" w:hAnsi="Times New Roman" w:cs="Times New Roman"/>
          <w:sz w:val="22"/>
          <w:szCs w:val="22"/>
        </w:rPr>
        <w:t>(Art</w:t>
      </w:r>
      <w:r w:rsidR="00B41230" w:rsidRPr="00D9567C">
        <w:rPr>
          <w:rFonts w:ascii="Times New Roman" w:hAnsi="Times New Roman" w:cs="Times New Roman"/>
          <w:sz w:val="22"/>
          <w:szCs w:val="22"/>
        </w:rPr>
        <w:t xml:space="preserve">. </w:t>
      </w:r>
      <w:r w:rsidRPr="00D9567C">
        <w:rPr>
          <w:rFonts w:ascii="Times New Roman" w:hAnsi="Times New Roman" w:cs="Times New Roman"/>
          <w:sz w:val="22"/>
          <w:szCs w:val="22"/>
        </w:rPr>
        <w:t>24</w:t>
      </w:r>
      <w:r w:rsidR="00AA5205" w:rsidRPr="00D9567C">
        <w:rPr>
          <w:rFonts w:ascii="Times New Roman" w:hAnsi="Times New Roman" w:cs="Times New Roman"/>
          <w:sz w:val="22"/>
          <w:szCs w:val="22"/>
        </w:rPr>
        <w:t>)</w:t>
      </w:r>
      <w:r w:rsidR="00B15A12" w:rsidRPr="00D9567C">
        <w:rPr>
          <w:rFonts w:ascii="Times New Roman" w:hAnsi="Times New Roman" w:cs="Times New Roman"/>
          <w:sz w:val="22"/>
          <w:szCs w:val="22"/>
        </w:rPr>
        <w:t xml:space="preserve"> and</w:t>
      </w:r>
      <w:r w:rsidR="00AA5205" w:rsidRPr="00D9567C">
        <w:rPr>
          <w:rFonts w:ascii="Times New Roman" w:hAnsi="Times New Roman" w:cs="Times New Roman"/>
          <w:sz w:val="22"/>
          <w:szCs w:val="22"/>
        </w:rPr>
        <w:t xml:space="preserve"> general exceptions (Art. </w:t>
      </w:r>
      <w:r w:rsidRPr="00D9567C">
        <w:rPr>
          <w:rFonts w:ascii="Times New Roman" w:hAnsi="Times New Roman" w:cs="Times New Roman"/>
          <w:sz w:val="22"/>
          <w:szCs w:val="22"/>
        </w:rPr>
        <w:t>26)</w:t>
      </w:r>
      <w:r w:rsidR="00B15A12" w:rsidRPr="00D9567C">
        <w:rPr>
          <w:rFonts w:ascii="Times New Roman" w:hAnsi="Times New Roman" w:cs="Times New Roman"/>
          <w:sz w:val="22"/>
          <w:szCs w:val="22"/>
        </w:rPr>
        <w:t>, and States could strategically use flexibility and transitional periods under clauses on Special and Differential Treatment (Art. 6 of the Protocol on Trade in Goods and Art. 7 of the Protocol on Trade and Services).</w:t>
      </w:r>
    </w:p>
    <w:p w14:paraId="25CC7D8C" w14:textId="3C517869" w:rsidR="00776B00" w:rsidRPr="00D9567C" w:rsidRDefault="009B6485" w:rsidP="007F74AF">
      <w:pPr>
        <w:pStyle w:val="ListParagraph"/>
        <w:numPr>
          <w:ilvl w:val="0"/>
          <w:numId w:val="13"/>
        </w:numPr>
        <w:autoSpaceDE w:val="0"/>
        <w:autoSpaceDN w:val="0"/>
        <w:adjustRightInd w:val="0"/>
        <w:spacing w:after="0" w:line="276" w:lineRule="auto"/>
        <w:ind w:left="144" w:right="720"/>
        <w:rPr>
          <w:rFonts w:ascii="Times New Roman" w:hAnsi="Times New Roman" w:cs="Times New Roman"/>
          <w:sz w:val="22"/>
          <w:szCs w:val="22"/>
        </w:rPr>
      </w:pPr>
      <w:r w:rsidRPr="00D9567C">
        <w:rPr>
          <w:rFonts w:ascii="Times New Roman" w:hAnsi="Times New Roman" w:cs="Times New Roman"/>
          <w:sz w:val="22"/>
          <w:szCs w:val="22"/>
        </w:rPr>
        <w:t xml:space="preserve">Legal status of </w:t>
      </w:r>
      <w:proofErr w:type="spellStart"/>
      <w:r w:rsidRPr="00D9567C">
        <w:rPr>
          <w:rFonts w:ascii="Times New Roman" w:hAnsi="Times New Roman" w:cs="Times New Roman"/>
          <w:sz w:val="22"/>
          <w:szCs w:val="22"/>
        </w:rPr>
        <w:t>WiAAs</w:t>
      </w:r>
      <w:proofErr w:type="spellEnd"/>
      <w:r w:rsidR="005541AC">
        <w:rPr>
          <w:rFonts w:ascii="Times New Roman" w:hAnsi="Times New Roman" w:cs="Times New Roman"/>
          <w:sz w:val="22"/>
          <w:szCs w:val="22"/>
        </w:rPr>
        <w:t xml:space="preserve">, </w:t>
      </w:r>
      <w:proofErr w:type="spellStart"/>
      <w:r w:rsidR="005541AC">
        <w:rPr>
          <w:rFonts w:ascii="Times New Roman" w:hAnsi="Times New Roman" w:cs="Times New Roman"/>
          <w:sz w:val="22"/>
          <w:szCs w:val="22"/>
        </w:rPr>
        <w:t>WiVCD</w:t>
      </w:r>
      <w:proofErr w:type="spellEnd"/>
      <w:r w:rsidR="00776B00" w:rsidRPr="00D9567C">
        <w:rPr>
          <w:rFonts w:ascii="Times New Roman" w:hAnsi="Times New Roman" w:cs="Times New Roman"/>
          <w:sz w:val="22"/>
          <w:szCs w:val="22"/>
        </w:rPr>
        <w:t xml:space="preserve"> </w:t>
      </w:r>
      <w:r w:rsidRPr="00D9567C">
        <w:rPr>
          <w:rFonts w:ascii="Times New Roman" w:hAnsi="Times New Roman" w:cs="Times New Roman"/>
          <w:sz w:val="22"/>
          <w:szCs w:val="22"/>
        </w:rPr>
        <w:t xml:space="preserve">and </w:t>
      </w:r>
      <w:proofErr w:type="spellStart"/>
      <w:r w:rsidRPr="00D9567C">
        <w:rPr>
          <w:rFonts w:ascii="Times New Roman" w:hAnsi="Times New Roman" w:cs="Times New Roman"/>
          <w:sz w:val="22"/>
          <w:szCs w:val="22"/>
        </w:rPr>
        <w:t>WiCBT</w:t>
      </w:r>
      <w:proofErr w:type="spellEnd"/>
      <w:r w:rsidRPr="00D9567C">
        <w:rPr>
          <w:rFonts w:ascii="Times New Roman" w:hAnsi="Times New Roman" w:cs="Times New Roman"/>
          <w:sz w:val="22"/>
          <w:szCs w:val="22"/>
        </w:rPr>
        <w:t xml:space="preserve"> may be weak because of large</w:t>
      </w:r>
      <w:r w:rsidR="00BF4C2D" w:rsidRPr="00D9567C">
        <w:rPr>
          <w:rFonts w:ascii="Times New Roman" w:hAnsi="Times New Roman" w:cs="Times New Roman"/>
          <w:sz w:val="22"/>
          <w:szCs w:val="22"/>
        </w:rPr>
        <w:t>-</w:t>
      </w:r>
      <w:r w:rsidRPr="00D9567C">
        <w:rPr>
          <w:rFonts w:ascii="Times New Roman" w:hAnsi="Times New Roman" w:cs="Times New Roman"/>
          <w:sz w:val="22"/>
          <w:szCs w:val="22"/>
        </w:rPr>
        <w:t>scale informality</w:t>
      </w:r>
      <w:r w:rsidR="00BF4C2D" w:rsidRPr="00D9567C">
        <w:rPr>
          <w:rFonts w:ascii="Times New Roman" w:hAnsi="Times New Roman" w:cs="Times New Roman"/>
          <w:sz w:val="22"/>
          <w:szCs w:val="22"/>
        </w:rPr>
        <w:t>, and</w:t>
      </w:r>
      <w:r w:rsidR="005541AC">
        <w:rPr>
          <w:rFonts w:ascii="Times New Roman" w:hAnsi="Times New Roman" w:cs="Times New Roman"/>
          <w:sz w:val="22"/>
          <w:szCs w:val="22"/>
        </w:rPr>
        <w:t xml:space="preserve"> so,</w:t>
      </w:r>
      <w:r w:rsidRPr="00D9567C">
        <w:rPr>
          <w:rFonts w:ascii="Times New Roman" w:hAnsi="Times New Roman" w:cs="Times New Roman"/>
          <w:sz w:val="22"/>
          <w:szCs w:val="22"/>
        </w:rPr>
        <w:t xml:space="preserve"> </w:t>
      </w:r>
      <w:r w:rsidR="00BF4C2D" w:rsidRPr="00D9567C">
        <w:rPr>
          <w:rFonts w:ascii="Times New Roman" w:hAnsi="Times New Roman" w:cs="Times New Roman"/>
          <w:sz w:val="22"/>
          <w:szCs w:val="22"/>
        </w:rPr>
        <w:t>s</w:t>
      </w:r>
      <w:r w:rsidR="00776B00" w:rsidRPr="00D9567C">
        <w:rPr>
          <w:rFonts w:ascii="Times New Roman" w:hAnsi="Times New Roman" w:cs="Times New Roman"/>
          <w:sz w:val="22"/>
          <w:szCs w:val="22"/>
        </w:rPr>
        <w:t xml:space="preserve">pecial attention by State Parties will be needed to promote business registration for </w:t>
      </w:r>
      <w:r w:rsidR="005541AC">
        <w:rPr>
          <w:rFonts w:ascii="Times New Roman" w:hAnsi="Times New Roman" w:cs="Times New Roman"/>
          <w:sz w:val="22"/>
          <w:szCs w:val="22"/>
        </w:rPr>
        <w:t>all</w:t>
      </w:r>
      <w:r w:rsidR="00776B00" w:rsidRPr="00D9567C">
        <w:rPr>
          <w:rFonts w:ascii="Times New Roman" w:hAnsi="Times New Roman" w:cs="Times New Roman"/>
          <w:sz w:val="22"/>
          <w:szCs w:val="22"/>
        </w:rPr>
        <w:t xml:space="preserve"> cohorts</w:t>
      </w:r>
      <w:r w:rsidR="00BF4C2D" w:rsidRPr="00D9567C">
        <w:rPr>
          <w:rFonts w:ascii="Times New Roman" w:hAnsi="Times New Roman" w:cs="Times New Roman"/>
          <w:sz w:val="22"/>
          <w:szCs w:val="22"/>
        </w:rPr>
        <w:t>, including</w:t>
      </w:r>
      <w:r w:rsidR="00776B00" w:rsidRPr="00D9567C">
        <w:rPr>
          <w:rFonts w:ascii="Times New Roman" w:hAnsi="Times New Roman" w:cs="Times New Roman"/>
          <w:sz w:val="22"/>
          <w:szCs w:val="22"/>
        </w:rPr>
        <w:t xml:space="preserve"> through targeted action </w:t>
      </w:r>
      <w:r w:rsidR="00BF4C2D" w:rsidRPr="00D9567C">
        <w:rPr>
          <w:rFonts w:ascii="Times New Roman" w:hAnsi="Times New Roman" w:cs="Times New Roman"/>
          <w:sz w:val="22"/>
          <w:szCs w:val="22"/>
        </w:rPr>
        <w:t>at the country level</w:t>
      </w:r>
      <w:r w:rsidR="00776B00" w:rsidRPr="00D9567C">
        <w:rPr>
          <w:rFonts w:ascii="Times New Roman" w:hAnsi="Times New Roman" w:cs="Times New Roman"/>
          <w:sz w:val="22"/>
          <w:szCs w:val="22"/>
        </w:rPr>
        <w:t xml:space="preserve">. </w:t>
      </w:r>
      <w:r w:rsidR="00BF4C2D" w:rsidRPr="00D9567C">
        <w:rPr>
          <w:rFonts w:ascii="Times New Roman" w:hAnsi="Times New Roman" w:cs="Times New Roman"/>
          <w:sz w:val="22"/>
          <w:szCs w:val="22"/>
        </w:rPr>
        <w:t>B</w:t>
      </w:r>
      <w:r w:rsidR="00776B00" w:rsidRPr="00D9567C">
        <w:rPr>
          <w:rFonts w:ascii="Times New Roman" w:hAnsi="Times New Roman" w:cs="Times New Roman"/>
          <w:sz w:val="22"/>
          <w:szCs w:val="22"/>
        </w:rPr>
        <w:t xml:space="preserve">usiness associations </w:t>
      </w:r>
      <w:r w:rsidR="00BF4C2D" w:rsidRPr="00D9567C">
        <w:rPr>
          <w:rFonts w:ascii="Times New Roman" w:hAnsi="Times New Roman" w:cs="Times New Roman"/>
          <w:sz w:val="22"/>
          <w:szCs w:val="22"/>
        </w:rPr>
        <w:t>c</w:t>
      </w:r>
      <w:r w:rsidR="00B0565F" w:rsidRPr="00D9567C">
        <w:rPr>
          <w:rFonts w:ascii="Times New Roman" w:hAnsi="Times New Roman" w:cs="Times New Roman"/>
          <w:sz w:val="22"/>
          <w:szCs w:val="22"/>
        </w:rPr>
        <w:t>ould</w:t>
      </w:r>
      <w:r w:rsidR="00BF4C2D" w:rsidRPr="00D9567C">
        <w:rPr>
          <w:rFonts w:ascii="Times New Roman" w:hAnsi="Times New Roman" w:cs="Times New Roman"/>
          <w:sz w:val="22"/>
          <w:szCs w:val="22"/>
        </w:rPr>
        <w:t xml:space="preserve"> also </w:t>
      </w:r>
      <w:r w:rsidR="00B0565F" w:rsidRPr="00D9567C">
        <w:rPr>
          <w:rFonts w:ascii="Times New Roman" w:hAnsi="Times New Roman" w:cs="Times New Roman"/>
          <w:sz w:val="22"/>
          <w:szCs w:val="22"/>
        </w:rPr>
        <w:t xml:space="preserve">be strengthened to </w:t>
      </w:r>
      <w:r w:rsidR="005541AC">
        <w:rPr>
          <w:rFonts w:ascii="Times New Roman" w:hAnsi="Times New Roman" w:cs="Times New Roman"/>
          <w:sz w:val="22"/>
          <w:szCs w:val="22"/>
        </w:rPr>
        <w:t xml:space="preserve">transmit </w:t>
      </w:r>
      <w:r w:rsidR="00BF4C2D" w:rsidRPr="00D9567C">
        <w:rPr>
          <w:rFonts w:ascii="Times New Roman" w:hAnsi="Times New Roman" w:cs="Times New Roman"/>
          <w:sz w:val="22"/>
          <w:szCs w:val="22"/>
        </w:rPr>
        <w:t>benefit</w:t>
      </w:r>
      <w:r w:rsidR="005541AC">
        <w:rPr>
          <w:rFonts w:ascii="Times New Roman" w:hAnsi="Times New Roman" w:cs="Times New Roman"/>
          <w:sz w:val="22"/>
          <w:szCs w:val="22"/>
        </w:rPr>
        <w:t>s</w:t>
      </w:r>
      <w:r w:rsidR="00BF4C2D" w:rsidRPr="00D9567C">
        <w:rPr>
          <w:rFonts w:ascii="Times New Roman" w:hAnsi="Times New Roman" w:cs="Times New Roman"/>
          <w:sz w:val="22"/>
          <w:szCs w:val="22"/>
        </w:rPr>
        <w:t xml:space="preserve"> </w:t>
      </w:r>
      <w:r w:rsidR="005541AC">
        <w:rPr>
          <w:rFonts w:ascii="Times New Roman" w:hAnsi="Times New Roman" w:cs="Times New Roman"/>
          <w:sz w:val="22"/>
          <w:szCs w:val="22"/>
        </w:rPr>
        <w:t xml:space="preserve">to female </w:t>
      </w:r>
      <w:r w:rsidR="00776B00" w:rsidRPr="00D9567C">
        <w:rPr>
          <w:rFonts w:ascii="Times New Roman" w:hAnsi="Times New Roman" w:cs="Times New Roman"/>
          <w:sz w:val="22"/>
          <w:szCs w:val="22"/>
        </w:rPr>
        <w:t>enterprise</w:t>
      </w:r>
      <w:r w:rsidR="00BF4C2D" w:rsidRPr="00D9567C">
        <w:rPr>
          <w:rFonts w:ascii="Times New Roman" w:hAnsi="Times New Roman" w:cs="Times New Roman"/>
          <w:sz w:val="22"/>
          <w:szCs w:val="22"/>
        </w:rPr>
        <w:t>s</w:t>
      </w:r>
      <w:r w:rsidR="00776B00" w:rsidRPr="00D9567C">
        <w:rPr>
          <w:rFonts w:ascii="Times New Roman" w:hAnsi="Times New Roman" w:cs="Times New Roman"/>
          <w:sz w:val="22"/>
          <w:szCs w:val="22"/>
        </w:rPr>
        <w:t xml:space="preserve"> </w:t>
      </w:r>
      <w:r w:rsidR="005541AC">
        <w:rPr>
          <w:rFonts w:ascii="Times New Roman" w:hAnsi="Times New Roman" w:cs="Times New Roman"/>
          <w:sz w:val="22"/>
          <w:szCs w:val="22"/>
        </w:rPr>
        <w:t>o</w:t>
      </w:r>
      <w:r w:rsidR="00BF4C2D" w:rsidRPr="00D9567C">
        <w:rPr>
          <w:rFonts w:ascii="Times New Roman" w:hAnsi="Times New Roman" w:cs="Times New Roman"/>
          <w:sz w:val="22"/>
          <w:szCs w:val="22"/>
        </w:rPr>
        <w:t xml:space="preserve">n </w:t>
      </w:r>
      <w:r w:rsidR="00776B00" w:rsidRPr="00D9567C">
        <w:rPr>
          <w:rFonts w:ascii="Times New Roman" w:hAnsi="Times New Roman" w:cs="Times New Roman"/>
          <w:sz w:val="22"/>
          <w:szCs w:val="22"/>
        </w:rPr>
        <w:t>the short run.</w:t>
      </w:r>
      <w:r w:rsidR="00BF4C2D" w:rsidRPr="00D9567C">
        <w:rPr>
          <w:rFonts w:ascii="Times New Roman" w:hAnsi="Times New Roman" w:cs="Times New Roman"/>
          <w:sz w:val="22"/>
          <w:szCs w:val="22"/>
        </w:rPr>
        <w:t xml:space="preserve"> </w:t>
      </w:r>
    </w:p>
    <w:p w14:paraId="332F4D84" w14:textId="7D94E35D" w:rsidR="009B6485" w:rsidRPr="00D9567C" w:rsidRDefault="009B6485" w:rsidP="007F74AF">
      <w:pPr>
        <w:pStyle w:val="ListParagraph"/>
        <w:numPr>
          <w:ilvl w:val="0"/>
          <w:numId w:val="13"/>
        </w:numPr>
        <w:autoSpaceDE w:val="0"/>
        <w:autoSpaceDN w:val="0"/>
        <w:adjustRightInd w:val="0"/>
        <w:spacing w:after="0" w:line="276" w:lineRule="auto"/>
        <w:ind w:left="144" w:right="720"/>
        <w:rPr>
          <w:rFonts w:ascii="Times New Roman" w:hAnsi="Times New Roman" w:cs="Times New Roman"/>
          <w:sz w:val="22"/>
          <w:szCs w:val="22"/>
        </w:rPr>
      </w:pPr>
      <w:r w:rsidRPr="00D9567C">
        <w:rPr>
          <w:rFonts w:ascii="Times New Roman" w:hAnsi="Times New Roman" w:cs="Times New Roman"/>
          <w:sz w:val="22"/>
          <w:szCs w:val="22"/>
        </w:rPr>
        <w:t xml:space="preserve">Market segmentation, including on </w:t>
      </w:r>
      <w:r w:rsidR="00000BE3" w:rsidRPr="00D9567C">
        <w:rPr>
          <w:rFonts w:ascii="Times New Roman" w:hAnsi="Times New Roman" w:cs="Times New Roman"/>
          <w:sz w:val="22"/>
          <w:szCs w:val="22"/>
        </w:rPr>
        <w:t xml:space="preserve">a </w:t>
      </w:r>
      <w:r w:rsidRPr="00D9567C">
        <w:rPr>
          <w:rFonts w:ascii="Times New Roman" w:hAnsi="Times New Roman" w:cs="Times New Roman"/>
          <w:sz w:val="22"/>
          <w:szCs w:val="22"/>
        </w:rPr>
        <w:t>gender basis, characterizes</w:t>
      </w:r>
      <w:r w:rsidR="00000BE3" w:rsidRPr="00D9567C">
        <w:rPr>
          <w:rFonts w:ascii="Times New Roman" w:hAnsi="Times New Roman" w:cs="Times New Roman"/>
          <w:sz w:val="22"/>
          <w:szCs w:val="22"/>
        </w:rPr>
        <w:t xml:space="preserve"> </w:t>
      </w:r>
      <w:proofErr w:type="spellStart"/>
      <w:r w:rsidR="00000BE3" w:rsidRPr="00D9567C">
        <w:rPr>
          <w:rFonts w:ascii="Times New Roman" w:hAnsi="Times New Roman" w:cs="Times New Roman"/>
          <w:sz w:val="22"/>
          <w:szCs w:val="22"/>
        </w:rPr>
        <w:t>WiCBT</w:t>
      </w:r>
      <w:proofErr w:type="spellEnd"/>
      <w:r w:rsidRPr="00D9567C">
        <w:rPr>
          <w:rFonts w:ascii="Times New Roman" w:hAnsi="Times New Roman" w:cs="Times New Roman"/>
          <w:sz w:val="22"/>
          <w:szCs w:val="22"/>
        </w:rPr>
        <w:t xml:space="preserve"> networks</w:t>
      </w:r>
      <w:r w:rsidR="00000BE3" w:rsidRPr="00D9567C">
        <w:rPr>
          <w:rFonts w:ascii="Times New Roman" w:hAnsi="Times New Roman" w:cs="Times New Roman"/>
          <w:sz w:val="22"/>
          <w:szCs w:val="22"/>
        </w:rPr>
        <w:t xml:space="preserve">, </w:t>
      </w:r>
      <w:r w:rsidRPr="00D9567C">
        <w:rPr>
          <w:rFonts w:ascii="Times New Roman" w:hAnsi="Times New Roman" w:cs="Times New Roman"/>
          <w:sz w:val="22"/>
          <w:szCs w:val="22"/>
        </w:rPr>
        <w:t xml:space="preserve">which does not augur well for connection to more beneficial </w:t>
      </w:r>
      <w:r w:rsidR="000F58AC" w:rsidRPr="00D9567C">
        <w:rPr>
          <w:rFonts w:ascii="Times New Roman" w:hAnsi="Times New Roman" w:cs="Times New Roman"/>
          <w:sz w:val="22"/>
          <w:szCs w:val="22"/>
        </w:rPr>
        <w:t xml:space="preserve">and formalized </w:t>
      </w:r>
      <w:r w:rsidRPr="00D9567C">
        <w:rPr>
          <w:rFonts w:ascii="Times New Roman" w:hAnsi="Times New Roman" w:cs="Times New Roman"/>
          <w:sz w:val="22"/>
          <w:szCs w:val="22"/>
        </w:rPr>
        <w:t xml:space="preserve">networks. </w:t>
      </w:r>
      <w:r w:rsidR="00776B00" w:rsidRPr="00D9567C">
        <w:rPr>
          <w:rFonts w:ascii="Times New Roman" w:hAnsi="Times New Roman" w:cs="Times New Roman"/>
          <w:sz w:val="22"/>
          <w:szCs w:val="22"/>
        </w:rPr>
        <w:t xml:space="preserve">Formalization </w:t>
      </w:r>
      <w:r w:rsidR="000F58AC" w:rsidRPr="00D9567C">
        <w:rPr>
          <w:rFonts w:ascii="Times New Roman" w:hAnsi="Times New Roman" w:cs="Times New Roman"/>
          <w:sz w:val="22"/>
          <w:szCs w:val="22"/>
        </w:rPr>
        <w:t xml:space="preserve">and </w:t>
      </w:r>
      <w:r w:rsidR="00776B00" w:rsidRPr="00D9567C">
        <w:rPr>
          <w:rFonts w:ascii="Times New Roman" w:hAnsi="Times New Roman" w:cs="Times New Roman"/>
          <w:sz w:val="22"/>
          <w:szCs w:val="22"/>
        </w:rPr>
        <w:t xml:space="preserve">enhanced information flows among </w:t>
      </w:r>
      <w:r w:rsidR="005541AC">
        <w:rPr>
          <w:rFonts w:ascii="Times New Roman" w:hAnsi="Times New Roman" w:cs="Times New Roman"/>
          <w:sz w:val="22"/>
          <w:szCs w:val="22"/>
        </w:rPr>
        <w:t xml:space="preserve">varied </w:t>
      </w:r>
      <w:r w:rsidR="000F58AC" w:rsidRPr="00D9567C">
        <w:rPr>
          <w:rFonts w:ascii="Times New Roman" w:hAnsi="Times New Roman" w:cs="Times New Roman"/>
          <w:sz w:val="22"/>
          <w:szCs w:val="22"/>
        </w:rPr>
        <w:t>stak</w:t>
      </w:r>
      <w:r w:rsidR="006C540A" w:rsidRPr="00D9567C">
        <w:rPr>
          <w:rFonts w:ascii="Times New Roman" w:hAnsi="Times New Roman" w:cs="Times New Roman"/>
          <w:sz w:val="22"/>
          <w:szCs w:val="22"/>
        </w:rPr>
        <w:t>e</w:t>
      </w:r>
      <w:r w:rsidR="000F58AC" w:rsidRPr="00D9567C">
        <w:rPr>
          <w:rFonts w:ascii="Times New Roman" w:hAnsi="Times New Roman" w:cs="Times New Roman"/>
          <w:sz w:val="22"/>
          <w:szCs w:val="22"/>
        </w:rPr>
        <w:t xml:space="preserve">holders </w:t>
      </w:r>
      <w:r w:rsidR="00776B00" w:rsidRPr="00D9567C">
        <w:rPr>
          <w:rFonts w:ascii="Times New Roman" w:hAnsi="Times New Roman" w:cs="Times New Roman"/>
          <w:sz w:val="22"/>
          <w:szCs w:val="22"/>
        </w:rPr>
        <w:t xml:space="preserve">will reduce gender segmentation and facilitate </w:t>
      </w:r>
      <w:r w:rsidR="005541AC">
        <w:rPr>
          <w:rFonts w:ascii="Times New Roman" w:hAnsi="Times New Roman" w:cs="Times New Roman"/>
          <w:sz w:val="22"/>
          <w:szCs w:val="22"/>
        </w:rPr>
        <w:t>the Law of One Price (</w:t>
      </w:r>
      <w:r w:rsidR="00776B00" w:rsidRPr="00D9567C">
        <w:rPr>
          <w:rFonts w:ascii="Times New Roman" w:hAnsi="Times New Roman" w:cs="Times New Roman"/>
          <w:sz w:val="22"/>
          <w:szCs w:val="22"/>
        </w:rPr>
        <w:t>LOP</w:t>
      </w:r>
      <w:r w:rsidR="005541AC">
        <w:rPr>
          <w:rFonts w:ascii="Times New Roman" w:hAnsi="Times New Roman" w:cs="Times New Roman"/>
          <w:sz w:val="22"/>
          <w:szCs w:val="22"/>
        </w:rPr>
        <w:t>)</w:t>
      </w:r>
      <w:r w:rsidR="00776B00" w:rsidRPr="00D9567C">
        <w:rPr>
          <w:rFonts w:ascii="Times New Roman" w:hAnsi="Times New Roman" w:cs="Times New Roman"/>
          <w:sz w:val="22"/>
          <w:szCs w:val="22"/>
        </w:rPr>
        <w:t xml:space="preserve"> for all</w:t>
      </w:r>
      <w:r w:rsidR="000F58AC" w:rsidRPr="00D9567C">
        <w:rPr>
          <w:rFonts w:ascii="Times New Roman" w:hAnsi="Times New Roman" w:cs="Times New Roman"/>
          <w:sz w:val="22"/>
          <w:szCs w:val="22"/>
        </w:rPr>
        <w:t>.</w:t>
      </w:r>
    </w:p>
    <w:p w14:paraId="50CFF52E" w14:textId="3ACD9444" w:rsidR="003078D9" w:rsidRPr="00D9567C" w:rsidRDefault="009B6485" w:rsidP="007F74AF">
      <w:pPr>
        <w:pStyle w:val="ListParagraph"/>
        <w:numPr>
          <w:ilvl w:val="0"/>
          <w:numId w:val="13"/>
        </w:numPr>
        <w:spacing w:line="276" w:lineRule="auto"/>
        <w:ind w:left="144" w:right="720"/>
        <w:rPr>
          <w:rFonts w:ascii="Times New Roman" w:hAnsi="Times New Roman" w:cs="Times New Roman"/>
          <w:sz w:val="22"/>
          <w:szCs w:val="22"/>
        </w:rPr>
      </w:pPr>
      <w:r w:rsidRPr="00D9567C">
        <w:rPr>
          <w:rFonts w:ascii="Times New Roman" w:hAnsi="Times New Roman" w:cs="Times New Roman"/>
          <w:sz w:val="22"/>
          <w:szCs w:val="22"/>
        </w:rPr>
        <w:t xml:space="preserve">Bad road governance affects women agricultural traders disproportionately; </w:t>
      </w:r>
      <w:proofErr w:type="gramStart"/>
      <w:r w:rsidRPr="00D9567C">
        <w:rPr>
          <w:rFonts w:ascii="Times New Roman" w:hAnsi="Times New Roman" w:cs="Times New Roman"/>
          <w:sz w:val="22"/>
          <w:szCs w:val="22"/>
        </w:rPr>
        <w:t>yet,</w:t>
      </w:r>
      <w:proofErr w:type="gramEnd"/>
      <w:r w:rsidRPr="00D9567C">
        <w:rPr>
          <w:rFonts w:ascii="Times New Roman" w:hAnsi="Times New Roman" w:cs="Times New Roman"/>
          <w:sz w:val="22"/>
          <w:szCs w:val="22"/>
        </w:rPr>
        <w:t xml:space="preserve"> ease of business </w:t>
      </w:r>
      <w:r w:rsidR="006C540A" w:rsidRPr="00D9567C">
        <w:rPr>
          <w:rFonts w:ascii="Times New Roman" w:hAnsi="Times New Roman" w:cs="Times New Roman"/>
          <w:sz w:val="22"/>
          <w:szCs w:val="22"/>
        </w:rPr>
        <w:t xml:space="preserve">indicators </w:t>
      </w:r>
      <w:r w:rsidRPr="00D9567C">
        <w:rPr>
          <w:rFonts w:ascii="Times New Roman" w:hAnsi="Times New Roman" w:cs="Times New Roman"/>
          <w:sz w:val="22"/>
          <w:szCs w:val="22"/>
        </w:rPr>
        <w:t xml:space="preserve">are </w:t>
      </w:r>
      <w:r w:rsidR="00AA10A0" w:rsidRPr="00D9567C">
        <w:rPr>
          <w:rFonts w:ascii="Times New Roman" w:hAnsi="Times New Roman" w:cs="Times New Roman"/>
          <w:sz w:val="22"/>
          <w:szCs w:val="22"/>
        </w:rPr>
        <w:t xml:space="preserve">currently </w:t>
      </w:r>
      <w:r w:rsidRPr="00D9567C">
        <w:rPr>
          <w:rFonts w:ascii="Times New Roman" w:hAnsi="Times New Roman" w:cs="Times New Roman"/>
          <w:sz w:val="22"/>
          <w:szCs w:val="22"/>
        </w:rPr>
        <w:t>gender neutral</w:t>
      </w:r>
      <w:r w:rsidR="006C540A" w:rsidRPr="00D9567C">
        <w:rPr>
          <w:rFonts w:ascii="Times New Roman" w:hAnsi="Times New Roman" w:cs="Times New Roman"/>
          <w:bCs/>
          <w:sz w:val="22"/>
          <w:szCs w:val="22"/>
        </w:rPr>
        <w:t>.  T</w:t>
      </w:r>
      <w:r w:rsidRPr="00D9567C">
        <w:rPr>
          <w:rFonts w:ascii="Times New Roman" w:hAnsi="Times New Roman" w:cs="Times New Roman"/>
          <w:bCs/>
          <w:sz w:val="22"/>
          <w:szCs w:val="22"/>
        </w:rPr>
        <w:t xml:space="preserve">here </w:t>
      </w:r>
      <w:proofErr w:type="gramStart"/>
      <w:r w:rsidRPr="00D9567C">
        <w:rPr>
          <w:rFonts w:ascii="Times New Roman" w:hAnsi="Times New Roman" w:cs="Times New Roman"/>
          <w:bCs/>
          <w:sz w:val="22"/>
          <w:szCs w:val="22"/>
        </w:rPr>
        <w:t>are</w:t>
      </w:r>
      <w:proofErr w:type="gramEnd"/>
      <w:r w:rsidRPr="00D9567C">
        <w:rPr>
          <w:rFonts w:ascii="Times New Roman" w:hAnsi="Times New Roman" w:cs="Times New Roman"/>
          <w:bCs/>
          <w:sz w:val="22"/>
          <w:szCs w:val="22"/>
        </w:rPr>
        <w:t xml:space="preserve"> currently no gender-specific trade governance indicators</w:t>
      </w:r>
      <w:r w:rsidR="006C540A" w:rsidRPr="00D9567C">
        <w:rPr>
          <w:rFonts w:ascii="Times New Roman" w:hAnsi="Times New Roman" w:cs="Times New Roman"/>
          <w:bCs/>
          <w:sz w:val="22"/>
          <w:szCs w:val="22"/>
        </w:rPr>
        <w:t xml:space="preserve">, and </w:t>
      </w:r>
      <w:r w:rsidR="006C540A" w:rsidRPr="00D9567C">
        <w:rPr>
          <w:rFonts w:ascii="Times New Roman" w:hAnsi="Times New Roman" w:cs="Times New Roman"/>
          <w:sz w:val="22"/>
          <w:szCs w:val="22"/>
        </w:rPr>
        <w:t>g</w:t>
      </w:r>
      <w:r w:rsidRPr="00D9567C">
        <w:rPr>
          <w:rFonts w:ascii="Times New Roman" w:hAnsi="Times New Roman" w:cs="Times New Roman"/>
          <w:sz w:val="22"/>
          <w:szCs w:val="22"/>
        </w:rPr>
        <w:t>ender-specific constraints are still subsumed in broad concepts. For instance, harassment was simply defined as “financial exploitation of drivers and traders at check points”</w:t>
      </w:r>
      <w:r w:rsidR="005541AC">
        <w:rPr>
          <w:rFonts w:ascii="Times New Roman" w:hAnsi="Times New Roman" w:cs="Times New Roman"/>
          <w:sz w:val="22"/>
          <w:szCs w:val="22"/>
        </w:rPr>
        <w:t>;</w:t>
      </w:r>
      <w:r w:rsidR="00B449E8" w:rsidRPr="00D9567C">
        <w:rPr>
          <w:rStyle w:val="FootnoteReference"/>
          <w:rFonts w:ascii="Times New Roman" w:hAnsi="Times New Roman" w:cs="Times New Roman"/>
          <w:sz w:val="22"/>
          <w:szCs w:val="22"/>
        </w:rPr>
        <w:footnoteReference w:id="9"/>
      </w:r>
      <w:r w:rsidR="00B449E8" w:rsidRPr="00D9567C">
        <w:rPr>
          <w:rFonts w:ascii="Times New Roman" w:hAnsi="Times New Roman" w:cs="Times New Roman"/>
          <w:sz w:val="22"/>
          <w:szCs w:val="22"/>
        </w:rPr>
        <w:t xml:space="preserve"> </w:t>
      </w:r>
      <w:r w:rsidRPr="00D9567C">
        <w:rPr>
          <w:rFonts w:ascii="Times New Roman" w:hAnsi="Times New Roman" w:cs="Times New Roman"/>
          <w:sz w:val="22"/>
          <w:szCs w:val="22"/>
        </w:rPr>
        <w:t xml:space="preserve">physical, emotional, </w:t>
      </w:r>
      <w:r w:rsidR="006127C2" w:rsidRPr="00D9567C">
        <w:rPr>
          <w:rFonts w:ascii="Times New Roman" w:hAnsi="Times New Roman" w:cs="Times New Roman"/>
          <w:sz w:val="22"/>
          <w:szCs w:val="22"/>
        </w:rPr>
        <w:t xml:space="preserve">and </w:t>
      </w:r>
      <w:r w:rsidRPr="00D9567C">
        <w:rPr>
          <w:rFonts w:ascii="Times New Roman" w:hAnsi="Times New Roman" w:cs="Times New Roman"/>
          <w:sz w:val="22"/>
          <w:szCs w:val="22"/>
        </w:rPr>
        <w:t xml:space="preserve">sexual forms of harassment </w:t>
      </w:r>
      <w:r w:rsidR="005541AC">
        <w:rPr>
          <w:rFonts w:ascii="Times New Roman" w:hAnsi="Times New Roman" w:cs="Times New Roman"/>
          <w:sz w:val="22"/>
          <w:szCs w:val="22"/>
        </w:rPr>
        <w:t>were</w:t>
      </w:r>
      <w:r w:rsidRPr="00D9567C">
        <w:rPr>
          <w:rFonts w:ascii="Times New Roman" w:hAnsi="Times New Roman" w:cs="Times New Roman"/>
          <w:sz w:val="22"/>
          <w:szCs w:val="22"/>
        </w:rPr>
        <w:t xml:space="preserve"> not </w:t>
      </w:r>
      <w:r w:rsidR="006127C2" w:rsidRPr="00D9567C">
        <w:rPr>
          <w:rFonts w:ascii="Times New Roman" w:hAnsi="Times New Roman" w:cs="Times New Roman"/>
          <w:sz w:val="22"/>
          <w:szCs w:val="22"/>
        </w:rPr>
        <w:t xml:space="preserve">factored into </w:t>
      </w:r>
      <w:r w:rsidRPr="00D9567C">
        <w:rPr>
          <w:rFonts w:ascii="Times New Roman" w:hAnsi="Times New Roman" w:cs="Times New Roman"/>
          <w:sz w:val="22"/>
          <w:szCs w:val="22"/>
        </w:rPr>
        <w:t xml:space="preserve">indicators and methods. </w:t>
      </w:r>
    </w:p>
    <w:p w14:paraId="6D4F828E" w14:textId="7BD25171" w:rsidR="00240CD3" w:rsidRPr="002F7EF3" w:rsidRDefault="002F7EF3" w:rsidP="002F7EF3">
      <w:pPr>
        <w:pStyle w:val="Heading2"/>
        <w:rPr>
          <w:rFonts w:asciiTheme="majorHAnsi" w:hAnsiTheme="majorHAnsi" w:cstheme="majorHAnsi"/>
        </w:rPr>
      </w:pPr>
      <w:r w:rsidRPr="002F7EF3">
        <w:rPr>
          <w:rFonts w:asciiTheme="majorHAnsi" w:hAnsiTheme="majorHAnsi" w:cstheme="majorHAnsi"/>
        </w:rPr>
        <w:t xml:space="preserve">2.4: </w:t>
      </w:r>
      <w:r w:rsidR="00240CD3" w:rsidRPr="002F7EF3">
        <w:rPr>
          <w:rFonts w:asciiTheme="majorHAnsi" w:hAnsiTheme="majorHAnsi" w:cstheme="majorHAnsi"/>
        </w:rPr>
        <w:t>Women’s Entrepreneurship in SMEs</w:t>
      </w:r>
    </w:p>
    <w:p w14:paraId="130C6732" w14:textId="18576F24" w:rsidR="0019548E" w:rsidRPr="00240CD3" w:rsidRDefault="00594538" w:rsidP="00240CD3">
      <w:pPr>
        <w:spacing w:before="120" w:after="120" w:line="276" w:lineRule="auto"/>
        <w:ind w:left="144" w:right="720"/>
        <w:jc w:val="both"/>
        <w:rPr>
          <w:b/>
          <w:bCs/>
          <w:sz w:val="22"/>
          <w:szCs w:val="22"/>
        </w:rPr>
      </w:pPr>
      <w:proofErr w:type="spellStart"/>
      <w:r w:rsidRPr="00D9567C">
        <w:rPr>
          <w:b/>
          <w:bCs/>
          <w:sz w:val="22"/>
          <w:szCs w:val="22"/>
        </w:rPr>
        <w:t>AfCFTA</w:t>
      </w:r>
      <w:proofErr w:type="spellEnd"/>
      <w:r w:rsidRPr="00D9567C">
        <w:rPr>
          <w:b/>
          <w:bCs/>
          <w:sz w:val="22"/>
          <w:szCs w:val="22"/>
        </w:rPr>
        <w:t xml:space="preserve"> c</w:t>
      </w:r>
      <w:r w:rsidR="00AF4DC1" w:rsidRPr="00D9567C">
        <w:rPr>
          <w:b/>
          <w:bCs/>
          <w:sz w:val="22"/>
          <w:szCs w:val="22"/>
        </w:rPr>
        <w:t>an</w:t>
      </w:r>
      <w:r w:rsidRPr="00D9567C">
        <w:rPr>
          <w:b/>
          <w:bCs/>
          <w:sz w:val="22"/>
          <w:szCs w:val="22"/>
        </w:rPr>
        <w:t xml:space="preserve"> spur greater agro-industrial production through women’s SMEs </w:t>
      </w:r>
      <w:r w:rsidR="00AF4DC1" w:rsidRPr="00D9567C">
        <w:rPr>
          <w:b/>
          <w:bCs/>
          <w:sz w:val="22"/>
          <w:szCs w:val="22"/>
        </w:rPr>
        <w:t xml:space="preserve">through efforts that </w:t>
      </w:r>
      <w:r w:rsidRPr="00D9567C">
        <w:rPr>
          <w:b/>
          <w:bCs/>
          <w:sz w:val="22"/>
          <w:szCs w:val="22"/>
        </w:rPr>
        <w:t>leverag</w:t>
      </w:r>
      <w:r w:rsidR="00AF4DC1" w:rsidRPr="00D9567C">
        <w:rPr>
          <w:b/>
          <w:bCs/>
          <w:sz w:val="22"/>
          <w:szCs w:val="22"/>
        </w:rPr>
        <w:t>e</w:t>
      </w:r>
      <w:r w:rsidRPr="00D9567C">
        <w:rPr>
          <w:b/>
          <w:bCs/>
          <w:sz w:val="22"/>
          <w:szCs w:val="22"/>
        </w:rPr>
        <w:t xml:space="preserve"> the technical capacity of </w:t>
      </w:r>
      <w:proofErr w:type="spellStart"/>
      <w:r w:rsidRPr="00D9567C">
        <w:rPr>
          <w:b/>
          <w:bCs/>
          <w:sz w:val="22"/>
          <w:szCs w:val="22"/>
        </w:rPr>
        <w:t>WiAA</w:t>
      </w:r>
      <w:proofErr w:type="spellEnd"/>
      <w:r w:rsidRPr="00D9567C">
        <w:rPr>
          <w:b/>
          <w:bCs/>
          <w:sz w:val="22"/>
          <w:szCs w:val="22"/>
        </w:rPr>
        <w:t xml:space="preserve"> for semi-processed agricultural production</w:t>
      </w:r>
      <w:r w:rsidR="005541AC">
        <w:rPr>
          <w:b/>
          <w:bCs/>
          <w:sz w:val="22"/>
          <w:szCs w:val="22"/>
        </w:rPr>
        <w:t xml:space="preserve"> and reduce their real ‘challenges on the job’</w:t>
      </w:r>
      <w:r w:rsidR="00AF4DC1" w:rsidRPr="00D9567C">
        <w:rPr>
          <w:b/>
          <w:bCs/>
          <w:sz w:val="22"/>
          <w:szCs w:val="22"/>
        </w:rPr>
        <w:t xml:space="preserve">. This can yield </w:t>
      </w:r>
      <w:r w:rsidR="005541AC">
        <w:rPr>
          <w:b/>
          <w:bCs/>
          <w:sz w:val="22"/>
          <w:szCs w:val="22"/>
        </w:rPr>
        <w:t xml:space="preserve">significant </w:t>
      </w:r>
      <w:r w:rsidR="00AF4DC1" w:rsidRPr="00D9567C">
        <w:rPr>
          <w:b/>
          <w:bCs/>
          <w:sz w:val="22"/>
          <w:szCs w:val="22"/>
        </w:rPr>
        <w:t xml:space="preserve">trade expansion for </w:t>
      </w:r>
      <w:proofErr w:type="spellStart"/>
      <w:r w:rsidR="00AF4DC1" w:rsidRPr="00D9567C">
        <w:rPr>
          <w:b/>
          <w:bCs/>
          <w:sz w:val="22"/>
          <w:szCs w:val="22"/>
        </w:rPr>
        <w:t>WiAAs</w:t>
      </w:r>
      <w:proofErr w:type="spellEnd"/>
      <w:r w:rsidR="00AF4DC1" w:rsidRPr="00D9567C">
        <w:rPr>
          <w:b/>
          <w:bCs/>
          <w:sz w:val="22"/>
          <w:szCs w:val="22"/>
        </w:rPr>
        <w:t xml:space="preserve"> </w:t>
      </w:r>
      <w:r w:rsidR="007F74AF">
        <w:rPr>
          <w:b/>
          <w:bCs/>
          <w:sz w:val="22"/>
          <w:szCs w:val="22"/>
        </w:rPr>
        <w:t>into</w:t>
      </w:r>
      <w:r w:rsidR="005541AC">
        <w:rPr>
          <w:b/>
          <w:bCs/>
          <w:sz w:val="22"/>
          <w:szCs w:val="22"/>
        </w:rPr>
        <w:t xml:space="preserve"> </w:t>
      </w:r>
      <w:r w:rsidR="007F74AF">
        <w:rPr>
          <w:b/>
          <w:bCs/>
          <w:sz w:val="22"/>
          <w:szCs w:val="22"/>
        </w:rPr>
        <w:t>value chains and</w:t>
      </w:r>
      <w:r w:rsidR="005541AC">
        <w:rPr>
          <w:b/>
          <w:bCs/>
          <w:sz w:val="22"/>
          <w:szCs w:val="22"/>
        </w:rPr>
        <w:t xml:space="preserve"> </w:t>
      </w:r>
      <w:r w:rsidR="007F74AF">
        <w:rPr>
          <w:b/>
          <w:bCs/>
          <w:sz w:val="22"/>
          <w:szCs w:val="22"/>
        </w:rPr>
        <w:t xml:space="preserve">boost their incomes by </w:t>
      </w:r>
      <w:r w:rsidR="00AF4DC1" w:rsidRPr="00D9567C">
        <w:rPr>
          <w:b/>
          <w:bCs/>
          <w:sz w:val="22"/>
          <w:szCs w:val="22"/>
        </w:rPr>
        <w:t>connecting them directly to end markets</w:t>
      </w:r>
      <w:r w:rsidRPr="00D9567C">
        <w:rPr>
          <w:b/>
          <w:bCs/>
          <w:sz w:val="22"/>
          <w:szCs w:val="22"/>
        </w:rPr>
        <w:t>.</w:t>
      </w:r>
    </w:p>
    <w:p w14:paraId="437CDAF2" w14:textId="3E12C8DD" w:rsidR="00594538" w:rsidRPr="00D9567C" w:rsidRDefault="005541AC" w:rsidP="002F7EF3">
      <w:pPr>
        <w:autoSpaceDE w:val="0"/>
        <w:autoSpaceDN w:val="0"/>
        <w:adjustRightInd w:val="0"/>
        <w:spacing w:line="276" w:lineRule="auto"/>
        <w:ind w:left="144" w:right="720"/>
        <w:jc w:val="both"/>
        <w:rPr>
          <w:sz w:val="22"/>
          <w:szCs w:val="22"/>
        </w:rPr>
      </w:pPr>
      <w:r w:rsidRPr="00B72833">
        <w:rPr>
          <w:sz w:val="22"/>
          <w:szCs w:val="22"/>
        </w:rPr>
        <w:t xml:space="preserve">The </w:t>
      </w:r>
      <w:r w:rsidR="007F74AF">
        <w:rPr>
          <w:sz w:val="22"/>
          <w:szCs w:val="22"/>
        </w:rPr>
        <w:t xml:space="preserve">above </w:t>
      </w:r>
      <w:r w:rsidRPr="00B72833">
        <w:rPr>
          <w:sz w:val="22"/>
          <w:szCs w:val="22"/>
        </w:rPr>
        <w:t>iterated A</w:t>
      </w:r>
      <w:r w:rsidR="0019548E" w:rsidRPr="00B72833">
        <w:rPr>
          <w:sz w:val="22"/>
          <w:szCs w:val="22"/>
        </w:rPr>
        <w:t xml:space="preserve">ccountability Clauses </w:t>
      </w:r>
      <w:r w:rsidRPr="00B72833">
        <w:rPr>
          <w:sz w:val="22"/>
          <w:szCs w:val="22"/>
        </w:rPr>
        <w:t xml:space="preserve">serve </w:t>
      </w:r>
      <w:r w:rsidR="0019548E" w:rsidRPr="00B72833">
        <w:rPr>
          <w:sz w:val="22"/>
          <w:szCs w:val="22"/>
        </w:rPr>
        <w:t xml:space="preserve">as </w:t>
      </w:r>
      <w:r w:rsidRPr="00B72833">
        <w:rPr>
          <w:sz w:val="22"/>
          <w:szCs w:val="22"/>
        </w:rPr>
        <w:t>i</w:t>
      </w:r>
      <w:r w:rsidR="0019548E" w:rsidRPr="00B72833">
        <w:rPr>
          <w:sz w:val="22"/>
          <w:szCs w:val="22"/>
        </w:rPr>
        <w:t xml:space="preserve">mperatives for </w:t>
      </w:r>
      <w:r w:rsidRPr="00B72833">
        <w:rPr>
          <w:sz w:val="22"/>
          <w:szCs w:val="22"/>
        </w:rPr>
        <w:t xml:space="preserve">governments to pursue </w:t>
      </w:r>
      <w:r w:rsidR="0019548E" w:rsidRPr="00B72833">
        <w:rPr>
          <w:sz w:val="22"/>
          <w:szCs w:val="22"/>
        </w:rPr>
        <w:t xml:space="preserve">a more </w:t>
      </w:r>
      <w:r w:rsidRPr="00B72833">
        <w:rPr>
          <w:sz w:val="22"/>
          <w:szCs w:val="22"/>
        </w:rPr>
        <w:t>g</w:t>
      </w:r>
      <w:r w:rsidR="0019548E" w:rsidRPr="00B72833">
        <w:rPr>
          <w:sz w:val="22"/>
          <w:szCs w:val="22"/>
        </w:rPr>
        <w:t xml:space="preserve">ender-inclusive </w:t>
      </w:r>
      <w:proofErr w:type="spellStart"/>
      <w:r w:rsidR="0019548E" w:rsidRPr="00B72833">
        <w:rPr>
          <w:sz w:val="22"/>
          <w:szCs w:val="22"/>
        </w:rPr>
        <w:t>AfCFTA</w:t>
      </w:r>
      <w:proofErr w:type="spellEnd"/>
      <w:r>
        <w:rPr>
          <w:b/>
          <w:bCs/>
          <w:sz w:val="22"/>
          <w:szCs w:val="22"/>
        </w:rPr>
        <w:t xml:space="preserve">. </w:t>
      </w:r>
      <w:r w:rsidRPr="00B72833">
        <w:rPr>
          <w:sz w:val="22"/>
          <w:szCs w:val="22"/>
        </w:rPr>
        <w:t xml:space="preserve">Other </w:t>
      </w:r>
      <w:r w:rsidR="0019548E" w:rsidRPr="00B72833">
        <w:rPr>
          <w:sz w:val="22"/>
          <w:szCs w:val="22"/>
        </w:rPr>
        <w:t>clauses</w:t>
      </w:r>
      <w:r w:rsidR="0019548E" w:rsidRPr="00D9567C">
        <w:rPr>
          <w:sz w:val="22"/>
          <w:szCs w:val="22"/>
        </w:rPr>
        <w:t xml:space="preserve"> that provide a strong accountability framework for </w:t>
      </w:r>
      <w:r>
        <w:rPr>
          <w:sz w:val="22"/>
          <w:szCs w:val="22"/>
        </w:rPr>
        <w:t xml:space="preserve">women simply ensure that </w:t>
      </w:r>
      <w:r w:rsidR="0019548E" w:rsidRPr="00D9567C">
        <w:rPr>
          <w:sz w:val="22"/>
          <w:szCs w:val="22"/>
        </w:rPr>
        <w:t xml:space="preserve">“statements” </w:t>
      </w:r>
      <w:r>
        <w:rPr>
          <w:sz w:val="22"/>
          <w:szCs w:val="22"/>
        </w:rPr>
        <w:t xml:space="preserve">are turned </w:t>
      </w:r>
      <w:r w:rsidR="0019548E" w:rsidRPr="00D9567C">
        <w:rPr>
          <w:sz w:val="22"/>
          <w:szCs w:val="22"/>
        </w:rPr>
        <w:t xml:space="preserve">into valid action through </w:t>
      </w:r>
      <w:r w:rsidR="00D9567C">
        <w:rPr>
          <w:sz w:val="22"/>
          <w:szCs w:val="22"/>
        </w:rPr>
        <w:t>the proposed</w:t>
      </w:r>
      <w:r w:rsidR="0019548E" w:rsidRPr="00D9567C">
        <w:rPr>
          <w:sz w:val="22"/>
          <w:szCs w:val="22"/>
        </w:rPr>
        <w:t xml:space="preserve"> GAP4AfCFTA.</w:t>
      </w:r>
      <w:r w:rsidR="00B72833">
        <w:rPr>
          <w:sz w:val="22"/>
          <w:szCs w:val="22"/>
        </w:rPr>
        <w:t xml:space="preserve"> </w:t>
      </w:r>
      <w:r>
        <w:rPr>
          <w:sz w:val="22"/>
          <w:szCs w:val="22"/>
        </w:rPr>
        <w:t>For instance, a</w:t>
      </w:r>
      <w:r w:rsidR="0019548E" w:rsidRPr="00D9567C">
        <w:rPr>
          <w:sz w:val="22"/>
          <w:szCs w:val="22"/>
        </w:rPr>
        <w:t xml:space="preserve">s one of its general objectives, the </w:t>
      </w:r>
      <w:proofErr w:type="spellStart"/>
      <w:r w:rsidR="0019548E" w:rsidRPr="00D9567C">
        <w:rPr>
          <w:sz w:val="22"/>
          <w:szCs w:val="22"/>
        </w:rPr>
        <w:t>AfCFTA</w:t>
      </w:r>
      <w:proofErr w:type="spellEnd"/>
      <w:r w:rsidR="0019548E" w:rsidRPr="00D9567C">
        <w:rPr>
          <w:sz w:val="22"/>
          <w:szCs w:val="22"/>
        </w:rPr>
        <w:t xml:space="preserve"> commits to “promote and attain sustainable and inclusive socio-economic development, gender equality and structural transformation of the State Parties.” (Art. 3 (e)). Thus, gender equality should and can be legitimately promoted in all </w:t>
      </w:r>
      <w:proofErr w:type="spellStart"/>
      <w:r w:rsidR="0019548E" w:rsidRPr="00D9567C">
        <w:rPr>
          <w:sz w:val="22"/>
          <w:szCs w:val="22"/>
        </w:rPr>
        <w:t>AfCFTA</w:t>
      </w:r>
      <w:proofErr w:type="spellEnd"/>
      <w:r w:rsidR="0019548E" w:rsidRPr="00D9567C">
        <w:rPr>
          <w:sz w:val="22"/>
          <w:szCs w:val="22"/>
        </w:rPr>
        <w:t xml:space="preserve"> processes and explicitly mainstreamed through every operational activity. </w:t>
      </w:r>
      <w:r>
        <w:rPr>
          <w:sz w:val="22"/>
          <w:szCs w:val="22"/>
        </w:rPr>
        <w:t xml:space="preserve"> </w:t>
      </w:r>
      <w:r w:rsidR="0019548E" w:rsidRPr="00D9567C">
        <w:rPr>
          <w:sz w:val="22"/>
          <w:szCs w:val="22"/>
        </w:rPr>
        <w:t>Article 27 of the Protocol on Trade in Services also supports States’ domestic efforts to “</w:t>
      </w:r>
      <w:proofErr w:type="spellStart"/>
      <w:r w:rsidR="0019548E" w:rsidRPr="00D9567C">
        <w:rPr>
          <w:sz w:val="22"/>
          <w:szCs w:val="22"/>
        </w:rPr>
        <w:t>mobilise</w:t>
      </w:r>
      <w:proofErr w:type="spellEnd"/>
      <w:r w:rsidR="0019548E" w:rsidRPr="00D9567C">
        <w:rPr>
          <w:sz w:val="22"/>
          <w:szCs w:val="22"/>
        </w:rPr>
        <w:t xml:space="preserve"> resources, in collaboration with development partners, and implement measures, in support of the domestic efforts of State Parties, with a view to, </w:t>
      </w:r>
      <w:r w:rsidR="00B72833">
        <w:rPr>
          <w:sz w:val="22"/>
          <w:szCs w:val="22"/>
        </w:rPr>
        <w:t>[</w:t>
      </w:r>
      <w:r w:rsidR="0019548E" w:rsidRPr="00D9567C">
        <w:rPr>
          <w:i/>
          <w:iCs/>
          <w:sz w:val="22"/>
          <w:szCs w:val="22"/>
        </w:rPr>
        <w:t>inter alia</w:t>
      </w:r>
      <w:r w:rsidR="00B72833">
        <w:rPr>
          <w:i/>
          <w:iCs/>
          <w:sz w:val="22"/>
          <w:szCs w:val="22"/>
        </w:rPr>
        <w:t>]</w:t>
      </w:r>
      <w:r w:rsidR="0019548E" w:rsidRPr="00D9567C">
        <w:rPr>
          <w:sz w:val="22"/>
          <w:szCs w:val="22"/>
        </w:rPr>
        <w:t xml:space="preserve"> “improving the export capacity of both formal and informal service suppliers, with particular attention to micro, small and medium size; women and youth service suppliers” (Art. 27 (d).</w:t>
      </w:r>
      <w:r w:rsidR="00B72833">
        <w:rPr>
          <w:sz w:val="22"/>
          <w:szCs w:val="22"/>
        </w:rPr>
        <w:t xml:space="preserve"> </w:t>
      </w:r>
      <w:r w:rsidR="0019548E" w:rsidRPr="00D9567C">
        <w:rPr>
          <w:sz w:val="22"/>
          <w:szCs w:val="22"/>
        </w:rPr>
        <w:t>Other less explicit clauses could be leveraged as needed to support GEWE strategies in agricultural production</w:t>
      </w:r>
      <w:r w:rsidR="00B72833">
        <w:rPr>
          <w:sz w:val="22"/>
          <w:szCs w:val="22"/>
        </w:rPr>
        <w:t>, value chain development</w:t>
      </w:r>
      <w:r w:rsidR="0019548E" w:rsidRPr="00D9567C">
        <w:rPr>
          <w:sz w:val="22"/>
          <w:szCs w:val="22"/>
        </w:rPr>
        <w:t xml:space="preserve"> and trade</w:t>
      </w:r>
      <w:r w:rsidR="00B72833">
        <w:rPr>
          <w:sz w:val="22"/>
          <w:szCs w:val="22"/>
        </w:rPr>
        <w:t>.</w:t>
      </w:r>
    </w:p>
    <w:p w14:paraId="5E9B49EC" w14:textId="234C4C1A" w:rsidR="003078D9" w:rsidRPr="00240CD3" w:rsidRDefault="002F7EF3" w:rsidP="00240CD3">
      <w:pPr>
        <w:pStyle w:val="Heading1"/>
        <w:rPr>
          <w:sz w:val="24"/>
          <w:szCs w:val="24"/>
        </w:rPr>
      </w:pPr>
      <w:r>
        <w:rPr>
          <w:sz w:val="24"/>
          <w:szCs w:val="24"/>
        </w:rPr>
        <w:t>3</w:t>
      </w:r>
      <w:r w:rsidR="00240CD3" w:rsidRPr="00240CD3">
        <w:rPr>
          <w:sz w:val="24"/>
          <w:szCs w:val="24"/>
        </w:rPr>
        <w:t xml:space="preserve">.0 </w:t>
      </w:r>
      <w:r w:rsidR="00A95120" w:rsidRPr="00240CD3">
        <w:rPr>
          <w:sz w:val="24"/>
          <w:szCs w:val="24"/>
        </w:rPr>
        <w:t xml:space="preserve">Actualizing </w:t>
      </w:r>
      <w:r w:rsidR="00B72833" w:rsidRPr="00240CD3">
        <w:rPr>
          <w:sz w:val="24"/>
          <w:szCs w:val="24"/>
        </w:rPr>
        <w:t>a</w:t>
      </w:r>
      <w:r w:rsidR="003078D9" w:rsidRPr="00240CD3">
        <w:rPr>
          <w:sz w:val="24"/>
          <w:szCs w:val="24"/>
        </w:rPr>
        <w:t xml:space="preserve"> Women and Trade Protocol </w:t>
      </w:r>
      <w:r w:rsidR="00B72833" w:rsidRPr="00240CD3">
        <w:rPr>
          <w:sz w:val="24"/>
          <w:szCs w:val="24"/>
        </w:rPr>
        <w:t>for</w:t>
      </w:r>
      <w:r w:rsidR="003078D9" w:rsidRPr="00240CD3">
        <w:rPr>
          <w:sz w:val="24"/>
          <w:szCs w:val="24"/>
        </w:rPr>
        <w:t xml:space="preserve"> AC</w:t>
      </w:r>
      <w:r w:rsidR="00240CD3">
        <w:rPr>
          <w:sz w:val="24"/>
          <w:szCs w:val="24"/>
        </w:rPr>
        <w:t>F</w:t>
      </w:r>
      <w:r w:rsidR="003078D9" w:rsidRPr="00240CD3">
        <w:rPr>
          <w:sz w:val="24"/>
          <w:szCs w:val="24"/>
        </w:rPr>
        <w:t>TA</w:t>
      </w:r>
    </w:p>
    <w:p w14:paraId="29A27A4E" w14:textId="7859EE96" w:rsidR="00337B5C" w:rsidRPr="00D9567C" w:rsidRDefault="00337B5C" w:rsidP="007F74AF">
      <w:pPr>
        <w:spacing w:line="276" w:lineRule="auto"/>
        <w:ind w:left="144" w:right="720"/>
        <w:rPr>
          <w:sz w:val="22"/>
          <w:szCs w:val="22"/>
        </w:rPr>
      </w:pPr>
      <w:r w:rsidRPr="00D9567C">
        <w:rPr>
          <w:sz w:val="22"/>
          <w:szCs w:val="22"/>
        </w:rPr>
        <w:t>Apart from ensuring commitment to national, regional and international</w:t>
      </w:r>
      <w:r w:rsidRPr="00D9567C">
        <w:rPr>
          <w:spacing w:val="1"/>
          <w:sz w:val="22"/>
          <w:szCs w:val="22"/>
        </w:rPr>
        <w:t xml:space="preserve"> </w:t>
      </w:r>
      <w:r w:rsidRPr="00D9567C">
        <w:rPr>
          <w:sz w:val="22"/>
          <w:szCs w:val="22"/>
        </w:rPr>
        <w:t xml:space="preserve">commitments to gender equality and women’s economic empowerment, some critical suggestions </w:t>
      </w:r>
      <w:r w:rsidR="00B72833">
        <w:rPr>
          <w:sz w:val="22"/>
          <w:szCs w:val="22"/>
        </w:rPr>
        <w:t xml:space="preserve">have been </w:t>
      </w:r>
      <w:r w:rsidRPr="00D9567C">
        <w:rPr>
          <w:sz w:val="22"/>
          <w:szCs w:val="22"/>
        </w:rPr>
        <w:t xml:space="preserve">proposed for </w:t>
      </w:r>
      <w:r w:rsidR="00747F3B" w:rsidRPr="00D9567C">
        <w:rPr>
          <w:sz w:val="22"/>
          <w:szCs w:val="22"/>
        </w:rPr>
        <w:t xml:space="preserve">advancing gender-equitable outcomes </w:t>
      </w:r>
      <w:r w:rsidRPr="00D9567C">
        <w:rPr>
          <w:sz w:val="22"/>
          <w:szCs w:val="22"/>
        </w:rPr>
        <w:t xml:space="preserve">in the </w:t>
      </w:r>
      <w:proofErr w:type="spellStart"/>
      <w:r w:rsidRPr="00D9567C">
        <w:rPr>
          <w:sz w:val="22"/>
          <w:szCs w:val="22"/>
        </w:rPr>
        <w:t>AfCFTA</w:t>
      </w:r>
      <w:proofErr w:type="spellEnd"/>
      <w:r w:rsidRPr="00D9567C">
        <w:rPr>
          <w:sz w:val="22"/>
          <w:szCs w:val="22"/>
        </w:rPr>
        <w:t xml:space="preserve"> (</w:t>
      </w:r>
      <w:r w:rsidR="00747F3B" w:rsidRPr="00D9567C">
        <w:rPr>
          <w:sz w:val="22"/>
          <w:szCs w:val="22"/>
        </w:rPr>
        <w:t>ECA W</w:t>
      </w:r>
      <w:r w:rsidRPr="00D9567C">
        <w:rPr>
          <w:sz w:val="22"/>
          <w:szCs w:val="22"/>
        </w:rPr>
        <w:t>hite Paper</w:t>
      </w:r>
      <w:r w:rsidR="00747F3B" w:rsidRPr="00D9567C">
        <w:rPr>
          <w:sz w:val="22"/>
          <w:szCs w:val="22"/>
        </w:rPr>
        <w:t>, 2021</w:t>
      </w:r>
      <w:r w:rsidRPr="00D9567C">
        <w:rPr>
          <w:sz w:val="22"/>
          <w:szCs w:val="22"/>
        </w:rPr>
        <w:t>)</w:t>
      </w:r>
      <w:r w:rsidR="00B72833">
        <w:rPr>
          <w:sz w:val="22"/>
          <w:szCs w:val="22"/>
        </w:rPr>
        <w:t>. The paper</w:t>
      </w:r>
      <w:r w:rsidRPr="00D9567C">
        <w:rPr>
          <w:sz w:val="22"/>
          <w:szCs w:val="22"/>
        </w:rPr>
        <w:t xml:space="preserve"> </w:t>
      </w:r>
      <w:r w:rsidR="00B72833">
        <w:rPr>
          <w:sz w:val="22"/>
          <w:szCs w:val="22"/>
        </w:rPr>
        <w:t>proposes</w:t>
      </w:r>
      <w:r w:rsidRPr="00D9567C">
        <w:rPr>
          <w:sz w:val="22"/>
          <w:szCs w:val="22"/>
        </w:rPr>
        <w:t xml:space="preserve"> the following</w:t>
      </w:r>
      <w:r w:rsidR="001A6E73" w:rsidRPr="00D9567C">
        <w:rPr>
          <w:sz w:val="22"/>
          <w:szCs w:val="22"/>
        </w:rPr>
        <w:t xml:space="preserve"> steps</w:t>
      </w:r>
      <w:r w:rsidR="00747F3B" w:rsidRPr="00D9567C">
        <w:rPr>
          <w:sz w:val="22"/>
          <w:szCs w:val="22"/>
        </w:rPr>
        <w:t xml:space="preserve"> which can be actualized</w:t>
      </w:r>
      <w:r w:rsidR="001A6E73" w:rsidRPr="00D9567C">
        <w:rPr>
          <w:sz w:val="22"/>
          <w:szCs w:val="22"/>
        </w:rPr>
        <w:t xml:space="preserve"> through the </w:t>
      </w:r>
      <w:r w:rsidR="00A95120" w:rsidRPr="00D9567C">
        <w:rPr>
          <w:sz w:val="22"/>
          <w:szCs w:val="22"/>
        </w:rPr>
        <w:t xml:space="preserve">active </w:t>
      </w:r>
      <w:r w:rsidR="001A6E73" w:rsidRPr="00D9567C">
        <w:rPr>
          <w:sz w:val="22"/>
          <w:szCs w:val="22"/>
        </w:rPr>
        <w:t xml:space="preserve">involvement of gender experts, </w:t>
      </w:r>
      <w:r w:rsidR="00747F3B" w:rsidRPr="00D9567C">
        <w:rPr>
          <w:sz w:val="22"/>
          <w:szCs w:val="22"/>
        </w:rPr>
        <w:t xml:space="preserve">as </w:t>
      </w:r>
      <w:r w:rsidR="001A6E73" w:rsidRPr="00D9567C">
        <w:rPr>
          <w:sz w:val="22"/>
          <w:szCs w:val="22"/>
        </w:rPr>
        <w:t>elaborated</w:t>
      </w:r>
      <w:r w:rsidR="00747F3B" w:rsidRPr="00D9567C">
        <w:rPr>
          <w:sz w:val="22"/>
          <w:szCs w:val="22"/>
        </w:rPr>
        <w:t>:</w:t>
      </w:r>
    </w:p>
    <w:p w14:paraId="1FBF679B" w14:textId="0CF66CA5" w:rsidR="001A6E73" w:rsidRPr="00D9567C" w:rsidRDefault="001A6E73" w:rsidP="007F74AF">
      <w:pPr>
        <w:spacing w:line="276" w:lineRule="auto"/>
        <w:ind w:left="144" w:right="720"/>
        <w:rPr>
          <w:sz w:val="22"/>
          <w:szCs w:val="22"/>
        </w:rPr>
      </w:pPr>
    </w:p>
    <w:p w14:paraId="1A19054C" w14:textId="22EA78DA" w:rsidR="001A6E73" w:rsidRPr="00B72833" w:rsidRDefault="00B72833" w:rsidP="007F74AF">
      <w:pPr>
        <w:pStyle w:val="BodyText"/>
        <w:spacing w:line="276" w:lineRule="auto"/>
        <w:ind w:left="144" w:right="720"/>
        <w:jc w:val="both"/>
        <w:rPr>
          <w:color w:val="000000" w:themeColor="text1"/>
        </w:rPr>
      </w:pPr>
      <w:r w:rsidRPr="00B72833">
        <w:rPr>
          <w:color w:val="000000" w:themeColor="text1"/>
        </w:rPr>
        <w:t>Step 1: Develop gender analysis entry points and guiding questions which should interrogate the countries’ macroeconomic planning frameworks on agricultural production, manufacturing and trade from a gender perspective.</w:t>
      </w:r>
      <w:r w:rsidR="001A6E73" w:rsidRPr="00B72833">
        <w:rPr>
          <w:color w:val="000000" w:themeColor="text1"/>
        </w:rPr>
        <w:t xml:space="preserve"> </w:t>
      </w:r>
      <w:r w:rsidRPr="00B72833">
        <w:rPr>
          <w:color w:val="000000" w:themeColor="text1"/>
        </w:rPr>
        <w:t>This will</w:t>
      </w:r>
      <w:r w:rsidR="00747F3B" w:rsidRPr="00B72833">
        <w:rPr>
          <w:color w:val="000000" w:themeColor="text1"/>
        </w:rPr>
        <w:t xml:space="preserve"> </w:t>
      </w:r>
      <w:r w:rsidR="001A6E73" w:rsidRPr="00B72833">
        <w:rPr>
          <w:color w:val="000000" w:themeColor="text1"/>
        </w:rPr>
        <w:t>includ</w:t>
      </w:r>
      <w:r w:rsidR="00747F3B" w:rsidRPr="00B72833">
        <w:rPr>
          <w:color w:val="000000" w:themeColor="text1"/>
        </w:rPr>
        <w:t>e</w:t>
      </w:r>
      <w:r w:rsidR="001A6E73" w:rsidRPr="00B72833">
        <w:rPr>
          <w:color w:val="000000" w:themeColor="text1"/>
        </w:rPr>
        <w:t xml:space="preserve"> a gender </w:t>
      </w:r>
      <w:r w:rsidR="00747F3B" w:rsidRPr="00B72833">
        <w:rPr>
          <w:color w:val="000000" w:themeColor="text1"/>
        </w:rPr>
        <w:t xml:space="preserve">situation </w:t>
      </w:r>
      <w:r w:rsidR="001A6E73" w:rsidRPr="00B72833">
        <w:rPr>
          <w:color w:val="000000" w:themeColor="text1"/>
        </w:rPr>
        <w:t xml:space="preserve">analysis, risk and mitigation assessment and identification of priority needs and opportunity spaces in the </w:t>
      </w:r>
      <w:proofErr w:type="spellStart"/>
      <w:r w:rsidR="001A6E73" w:rsidRPr="00B72833">
        <w:rPr>
          <w:color w:val="000000" w:themeColor="text1"/>
        </w:rPr>
        <w:t>AfCFTA</w:t>
      </w:r>
      <w:proofErr w:type="spellEnd"/>
      <w:r w:rsidR="00747F3B" w:rsidRPr="00B72833">
        <w:rPr>
          <w:color w:val="000000" w:themeColor="text1"/>
        </w:rPr>
        <w:t>.</w:t>
      </w:r>
      <w:r w:rsidR="001A6E73" w:rsidRPr="00B72833">
        <w:rPr>
          <w:color w:val="000000" w:themeColor="text1"/>
        </w:rPr>
        <w:t xml:space="preserve"> </w:t>
      </w:r>
    </w:p>
    <w:p w14:paraId="55504035" w14:textId="30D1DAB7" w:rsidR="00A95120" w:rsidRPr="00B72833" w:rsidRDefault="001A6E73" w:rsidP="007F74AF">
      <w:pPr>
        <w:pStyle w:val="BodyText"/>
        <w:spacing w:line="276" w:lineRule="auto"/>
        <w:ind w:left="144" w:right="720"/>
        <w:jc w:val="both"/>
        <w:rPr>
          <w:color w:val="000000" w:themeColor="text1"/>
        </w:rPr>
      </w:pPr>
      <w:r w:rsidRPr="00B72833">
        <w:rPr>
          <w:color w:val="000000" w:themeColor="text1"/>
        </w:rPr>
        <w:t>Step</w:t>
      </w:r>
      <w:r w:rsidRPr="00B72833">
        <w:rPr>
          <w:color w:val="000000" w:themeColor="text1"/>
          <w:spacing w:val="-3"/>
        </w:rPr>
        <w:t xml:space="preserve"> </w:t>
      </w:r>
      <w:r w:rsidRPr="00B72833">
        <w:rPr>
          <w:color w:val="000000" w:themeColor="text1"/>
        </w:rPr>
        <w:t>2:</w:t>
      </w:r>
      <w:r w:rsidR="00747F3B" w:rsidRPr="00B72833">
        <w:rPr>
          <w:color w:val="000000" w:themeColor="text1"/>
        </w:rPr>
        <w:t xml:space="preserve"> Collect and analyse sex-disaggregated and other gender statistics</w:t>
      </w:r>
      <w:r w:rsidRPr="00B72833">
        <w:rPr>
          <w:color w:val="000000" w:themeColor="text1"/>
        </w:rPr>
        <w:t xml:space="preserve"> in the relevant sectors.</w:t>
      </w:r>
      <w:r w:rsidR="00747F3B" w:rsidRPr="00B72833">
        <w:rPr>
          <w:color w:val="000000" w:themeColor="text1"/>
        </w:rPr>
        <w:t xml:space="preserve"> </w:t>
      </w:r>
      <w:r w:rsidRPr="00B72833">
        <w:rPr>
          <w:color w:val="000000" w:themeColor="text1"/>
        </w:rPr>
        <w:t>Gender</w:t>
      </w:r>
      <w:r w:rsidRPr="00B72833">
        <w:rPr>
          <w:color w:val="000000" w:themeColor="text1"/>
          <w:spacing w:val="-9"/>
        </w:rPr>
        <w:t xml:space="preserve"> </w:t>
      </w:r>
      <w:r w:rsidRPr="00B72833">
        <w:rPr>
          <w:color w:val="000000" w:themeColor="text1"/>
        </w:rPr>
        <w:t>and</w:t>
      </w:r>
      <w:r w:rsidRPr="00B72833">
        <w:rPr>
          <w:color w:val="000000" w:themeColor="text1"/>
          <w:spacing w:val="-9"/>
        </w:rPr>
        <w:t xml:space="preserve"> </w:t>
      </w:r>
      <w:r w:rsidRPr="00B72833">
        <w:rPr>
          <w:color w:val="000000" w:themeColor="text1"/>
        </w:rPr>
        <w:t>trade</w:t>
      </w:r>
      <w:r w:rsidRPr="00B72833">
        <w:rPr>
          <w:color w:val="000000" w:themeColor="text1"/>
          <w:spacing w:val="-8"/>
        </w:rPr>
        <w:t xml:space="preserve"> </w:t>
      </w:r>
      <w:r w:rsidRPr="00B72833">
        <w:rPr>
          <w:color w:val="000000" w:themeColor="text1"/>
        </w:rPr>
        <w:t>data</w:t>
      </w:r>
      <w:r w:rsidRPr="00B72833">
        <w:rPr>
          <w:color w:val="000000" w:themeColor="text1"/>
          <w:spacing w:val="-9"/>
        </w:rPr>
        <w:t xml:space="preserve"> </w:t>
      </w:r>
      <w:r w:rsidRPr="00B72833">
        <w:rPr>
          <w:color w:val="000000" w:themeColor="text1"/>
        </w:rPr>
        <w:t>is</w:t>
      </w:r>
      <w:r w:rsidRPr="00B72833">
        <w:rPr>
          <w:color w:val="000000" w:themeColor="text1"/>
          <w:spacing w:val="-8"/>
        </w:rPr>
        <w:t xml:space="preserve"> </w:t>
      </w:r>
      <w:r w:rsidRPr="00B72833">
        <w:rPr>
          <w:color w:val="000000" w:themeColor="text1"/>
        </w:rPr>
        <w:t>instrumental</w:t>
      </w:r>
      <w:r w:rsidRPr="00B72833">
        <w:rPr>
          <w:color w:val="000000" w:themeColor="text1"/>
          <w:spacing w:val="-8"/>
        </w:rPr>
        <w:t xml:space="preserve"> </w:t>
      </w:r>
      <w:r w:rsidRPr="00B72833">
        <w:rPr>
          <w:color w:val="000000" w:themeColor="text1"/>
        </w:rPr>
        <w:t>for</w:t>
      </w:r>
      <w:r w:rsidRPr="00B72833">
        <w:rPr>
          <w:color w:val="000000" w:themeColor="text1"/>
          <w:spacing w:val="-9"/>
        </w:rPr>
        <w:t xml:space="preserve"> </w:t>
      </w:r>
      <w:r w:rsidRPr="00B72833">
        <w:rPr>
          <w:color w:val="000000" w:themeColor="text1"/>
        </w:rPr>
        <w:t>gaining</w:t>
      </w:r>
      <w:r w:rsidRPr="00B72833">
        <w:rPr>
          <w:color w:val="000000" w:themeColor="text1"/>
          <w:spacing w:val="-9"/>
        </w:rPr>
        <w:t xml:space="preserve"> </w:t>
      </w:r>
      <w:r w:rsidRPr="00B72833">
        <w:rPr>
          <w:color w:val="000000" w:themeColor="text1"/>
        </w:rPr>
        <w:t>a</w:t>
      </w:r>
      <w:r w:rsidRPr="00B72833">
        <w:rPr>
          <w:color w:val="000000" w:themeColor="text1"/>
          <w:spacing w:val="-9"/>
        </w:rPr>
        <w:t xml:space="preserve"> </w:t>
      </w:r>
      <w:r w:rsidRPr="00B72833">
        <w:rPr>
          <w:color w:val="000000" w:themeColor="text1"/>
        </w:rPr>
        <w:t>better</w:t>
      </w:r>
      <w:r w:rsidRPr="00B72833">
        <w:rPr>
          <w:color w:val="000000" w:themeColor="text1"/>
          <w:spacing w:val="-8"/>
        </w:rPr>
        <w:t xml:space="preserve"> </w:t>
      </w:r>
      <w:r w:rsidRPr="00B72833">
        <w:rPr>
          <w:color w:val="000000" w:themeColor="text1"/>
        </w:rPr>
        <w:t>understanding</w:t>
      </w:r>
      <w:r w:rsidRPr="00B72833">
        <w:rPr>
          <w:color w:val="000000" w:themeColor="text1"/>
          <w:spacing w:val="-9"/>
        </w:rPr>
        <w:t xml:space="preserve"> </w:t>
      </w:r>
      <w:r w:rsidRPr="00B72833">
        <w:rPr>
          <w:color w:val="000000" w:themeColor="text1"/>
        </w:rPr>
        <w:t>of</w:t>
      </w:r>
      <w:r w:rsidRPr="00B72833">
        <w:rPr>
          <w:color w:val="000000" w:themeColor="text1"/>
          <w:spacing w:val="-9"/>
        </w:rPr>
        <w:t xml:space="preserve"> </w:t>
      </w:r>
      <w:r w:rsidRPr="00B72833">
        <w:rPr>
          <w:color w:val="000000" w:themeColor="text1"/>
        </w:rPr>
        <w:t>the</w:t>
      </w:r>
      <w:r w:rsidRPr="00B72833">
        <w:rPr>
          <w:color w:val="000000" w:themeColor="text1"/>
          <w:spacing w:val="1"/>
        </w:rPr>
        <w:t xml:space="preserve"> </w:t>
      </w:r>
      <w:r w:rsidRPr="00B72833">
        <w:rPr>
          <w:color w:val="000000" w:themeColor="text1"/>
        </w:rPr>
        <w:t xml:space="preserve">gendered dimension of these and a host of issues related to proposed components for an </w:t>
      </w:r>
      <w:proofErr w:type="spellStart"/>
      <w:r w:rsidRPr="00B72833">
        <w:rPr>
          <w:color w:val="000000" w:themeColor="text1"/>
        </w:rPr>
        <w:t>AfCFTA</w:t>
      </w:r>
      <w:proofErr w:type="spellEnd"/>
      <w:r w:rsidRPr="00B72833">
        <w:rPr>
          <w:color w:val="000000" w:themeColor="text1"/>
          <w:spacing w:val="1"/>
        </w:rPr>
        <w:t xml:space="preserve"> </w:t>
      </w:r>
      <w:r w:rsidRPr="00B72833">
        <w:rPr>
          <w:color w:val="000000" w:themeColor="text1"/>
        </w:rPr>
        <w:t>National</w:t>
      </w:r>
      <w:r w:rsidRPr="00B72833">
        <w:rPr>
          <w:color w:val="000000" w:themeColor="text1"/>
          <w:spacing w:val="-12"/>
        </w:rPr>
        <w:t xml:space="preserve"> Gender </w:t>
      </w:r>
      <w:r w:rsidRPr="00B72833">
        <w:rPr>
          <w:color w:val="000000" w:themeColor="text1"/>
        </w:rPr>
        <w:t>Strategy.</w:t>
      </w:r>
      <w:r w:rsidRPr="00B72833">
        <w:rPr>
          <w:color w:val="000000" w:themeColor="text1"/>
          <w:spacing w:val="-10"/>
        </w:rPr>
        <w:t xml:space="preserve">  Given the limited availability of quantitative </w:t>
      </w:r>
      <w:r w:rsidRPr="00B72833">
        <w:rPr>
          <w:spacing w:val="-10"/>
        </w:rPr>
        <w:t xml:space="preserve">trade data on women in trade, data of both quantitative and qualitative nature will </w:t>
      </w:r>
      <w:r w:rsidRPr="00B72833">
        <w:rPr>
          <w:color w:val="000000" w:themeColor="text1"/>
          <w:spacing w:val="-10"/>
        </w:rPr>
        <w:t xml:space="preserve">be essential to inform gender-responsive </w:t>
      </w:r>
      <w:proofErr w:type="spellStart"/>
      <w:r w:rsidRPr="00B72833">
        <w:rPr>
          <w:color w:val="000000" w:themeColor="text1"/>
          <w:spacing w:val="-10"/>
        </w:rPr>
        <w:t>AfCFTA</w:t>
      </w:r>
      <w:proofErr w:type="spellEnd"/>
      <w:r w:rsidRPr="00B72833">
        <w:rPr>
          <w:color w:val="000000" w:themeColor="text1"/>
          <w:spacing w:val="-10"/>
        </w:rPr>
        <w:t xml:space="preserve"> </w:t>
      </w:r>
      <w:proofErr w:type="gramStart"/>
      <w:r w:rsidRPr="00B72833">
        <w:rPr>
          <w:color w:val="000000" w:themeColor="text1"/>
          <w:spacing w:val="-10"/>
        </w:rPr>
        <w:t>policy-making</w:t>
      </w:r>
      <w:proofErr w:type="gramEnd"/>
      <w:r w:rsidRPr="00B72833">
        <w:rPr>
          <w:color w:val="000000" w:themeColor="text1"/>
          <w:spacing w:val="-10"/>
        </w:rPr>
        <w:t>, using a variety of participatory methods.</w:t>
      </w:r>
    </w:p>
    <w:p w14:paraId="02C8EBFB" w14:textId="73F8E1D2" w:rsidR="00A95120" w:rsidRPr="00D9567C" w:rsidRDefault="00B72833" w:rsidP="007F74AF">
      <w:pPr>
        <w:pStyle w:val="BodyText"/>
        <w:spacing w:before="63" w:line="276" w:lineRule="auto"/>
        <w:ind w:left="144" w:right="720"/>
        <w:jc w:val="both"/>
      </w:pPr>
      <w:r w:rsidRPr="00B72833">
        <w:rPr>
          <w:color w:val="000000" w:themeColor="text1"/>
        </w:rPr>
        <w:t xml:space="preserve">Step 3: Arrive at a national Gender Assessment </w:t>
      </w:r>
      <w:r w:rsidR="00747F3B" w:rsidRPr="00B72833">
        <w:rPr>
          <w:color w:val="000000" w:themeColor="text1"/>
        </w:rPr>
        <w:t>which</w:t>
      </w:r>
      <w:r w:rsidRPr="00B72833">
        <w:rPr>
          <w:color w:val="000000" w:themeColor="text1"/>
        </w:rPr>
        <w:t xml:space="preserve"> </w:t>
      </w:r>
      <w:r w:rsidR="001A6E73" w:rsidRPr="00B72833">
        <w:rPr>
          <w:color w:val="000000" w:themeColor="text1"/>
        </w:rPr>
        <w:t xml:space="preserve">draws attention to </w:t>
      </w:r>
      <w:proofErr w:type="gramStart"/>
      <w:r w:rsidR="001A6E73" w:rsidRPr="00B72833">
        <w:rPr>
          <w:color w:val="000000" w:themeColor="text1"/>
        </w:rPr>
        <w:t>the</w:t>
      </w:r>
      <w:r w:rsidRPr="00B72833">
        <w:rPr>
          <w:color w:val="000000" w:themeColor="text1"/>
        </w:rPr>
        <w:t xml:space="preserve"> </w:t>
      </w:r>
      <w:r w:rsidR="001A6E73" w:rsidRPr="00B72833">
        <w:rPr>
          <w:color w:val="000000" w:themeColor="text1"/>
          <w:spacing w:val="-52"/>
        </w:rPr>
        <w:t xml:space="preserve"> </w:t>
      </w:r>
      <w:r w:rsidR="001A6E73" w:rsidRPr="00B72833">
        <w:rPr>
          <w:color w:val="000000" w:themeColor="text1"/>
        </w:rPr>
        <w:t>priority</w:t>
      </w:r>
      <w:proofErr w:type="gramEnd"/>
      <w:r w:rsidR="001A6E73" w:rsidRPr="00B72833">
        <w:rPr>
          <w:color w:val="000000" w:themeColor="text1"/>
        </w:rPr>
        <w:t xml:space="preserve"> needs and potential vulnerabilities of stakeholder </w:t>
      </w:r>
      <w:r w:rsidR="001A6E73" w:rsidRPr="00D9567C">
        <w:t xml:space="preserve">groups directly affected by </w:t>
      </w:r>
      <w:proofErr w:type="spellStart"/>
      <w:r w:rsidR="001A6E73" w:rsidRPr="00D9567C">
        <w:t>AfCFTA</w:t>
      </w:r>
      <w:proofErr w:type="spellEnd"/>
      <w:r w:rsidR="001A6E73" w:rsidRPr="00D9567C">
        <w:t xml:space="preserve"> market</w:t>
      </w:r>
      <w:r w:rsidR="001A6E73" w:rsidRPr="00D9567C">
        <w:rPr>
          <w:spacing w:val="1"/>
        </w:rPr>
        <w:t xml:space="preserve"> </w:t>
      </w:r>
      <w:r w:rsidR="001A6E73" w:rsidRPr="00D9567C">
        <w:t>liberalization</w:t>
      </w:r>
      <w:r w:rsidR="00747F3B" w:rsidRPr="00D9567C">
        <w:t>,</w:t>
      </w:r>
      <w:r w:rsidR="001A6E73" w:rsidRPr="00D9567C">
        <w:t xml:space="preserve"> highlights gender inequalities a</w:t>
      </w:r>
      <w:r>
        <w:t>nd</w:t>
      </w:r>
      <w:r w:rsidR="001A6E73" w:rsidRPr="00D9567C">
        <w:t xml:space="preserve"> gender-distinct barriers that</w:t>
      </w:r>
      <w:r w:rsidR="001A6E73" w:rsidRPr="00D9567C">
        <w:rPr>
          <w:spacing w:val="1"/>
        </w:rPr>
        <w:t xml:space="preserve"> </w:t>
      </w:r>
      <w:r w:rsidR="001A6E73" w:rsidRPr="00D9567C">
        <w:t>prevent</w:t>
      </w:r>
      <w:r w:rsidR="001A6E73" w:rsidRPr="00D9567C">
        <w:rPr>
          <w:spacing w:val="-10"/>
        </w:rPr>
        <w:t xml:space="preserve"> </w:t>
      </w:r>
      <w:r w:rsidR="001A6E73" w:rsidRPr="00D9567C">
        <w:t>women</w:t>
      </w:r>
      <w:r w:rsidR="001A6E73" w:rsidRPr="00D9567C">
        <w:rPr>
          <w:spacing w:val="-11"/>
        </w:rPr>
        <w:t xml:space="preserve"> </w:t>
      </w:r>
      <w:r w:rsidR="001A6E73" w:rsidRPr="00D9567C">
        <w:t>from</w:t>
      </w:r>
      <w:r w:rsidR="001A6E73" w:rsidRPr="00D9567C">
        <w:rPr>
          <w:spacing w:val="-8"/>
        </w:rPr>
        <w:t xml:space="preserve"> </w:t>
      </w:r>
      <w:r w:rsidR="001A6E73" w:rsidRPr="00D9567C">
        <w:t>working</w:t>
      </w:r>
      <w:r w:rsidR="001A6E73" w:rsidRPr="00D9567C">
        <w:rPr>
          <w:spacing w:val="-7"/>
        </w:rPr>
        <w:t xml:space="preserve"> </w:t>
      </w:r>
      <w:r w:rsidR="001A6E73" w:rsidRPr="00D9567C">
        <w:t>in</w:t>
      </w:r>
      <w:r w:rsidR="001A6E73" w:rsidRPr="00D9567C">
        <w:rPr>
          <w:spacing w:val="-7"/>
        </w:rPr>
        <w:t xml:space="preserve"> the focused sectors</w:t>
      </w:r>
      <w:r w:rsidR="00731CEE" w:rsidRPr="00D9567C">
        <w:rPr>
          <w:spacing w:val="-7"/>
        </w:rPr>
        <w:t>.</w:t>
      </w:r>
    </w:p>
    <w:p w14:paraId="3F51DE11" w14:textId="657B7427" w:rsidR="00133927" w:rsidRPr="00D9567C" w:rsidRDefault="00747F3B" w:rsidP="002F7EF3">
      <w:pPr>
        <w:pStyle w:val="BodyText"/>
        <w:spacing w:before="100" w:beforeAutospacing="1" w:after="100" w:afterAutospacing="1" w:line="276" w:lineRule="auto"/>
        <w:ind w:left="144" w:right="720"/>
        <w:contextualSpacing/>
      </w:pPr>
      <w:r w:rsidRPr="00D9567C">
        <w:rPr>
          <w:color w:val="1F3762"/>
        </w:rPr>
        <w:t xml:space="preserve">Step 4: Identify targeted </w:t>
      </w:r>
      <w:r w:rsidRPr="00B72833">
        <w:rPr>
          <w:color w:val="000000" w:themeColor="text1"/>
        </w:rPr>
        <w:t xml:space="preserve">empowerment interventions </w:t>
      </w:r>
      <w:r w:rsidR="001A6E73" w:rsidRPr="00B72833">
        <w:rPr>
          <w:color w:val="000000" w:themeColor="text1"/>
        </w:rPr>
        <w:t>that promote equality of opportunities for women and</w:t>
      </w:r>
      <w:r w:rsidR="001A6E73" w:rsidRPr="00B72833">
        <w:rPr>
          <w:color w:val="000000" w:themeColor="text1"/>
          <w:spacing w:val="-52"/>
        </w:rPr>
        <w:t xml:space="preserve"> </w:t>
      </w:r>
      <w:r w:rsidR="001A6E73" w:rsidRPr="00B72833">
        <w:rPr>
          <w:color w:val="000000" w:themeColor="text1"/>
        </w:rPr>
        <w:t>men</w:t>
      </w:r>
      <w:r w:rsidR="001A6E73" w:rsidRPr="00B72833">
        <w:rPr>
          <w:color w:val="000000" w:themeColor="text1"/>
          <w:spacing w:val="1"/>
        </w:rPr>
        <w:t xml:space="preserve"> </w:t>
      </w:r>
      <w:r w:rsidR="001A6E73" w:rsidRPr="00B72833">
        <w:rPr>
          <w:color w:val="000000" w:themeColor="text1"/>
        </w:rPr>
        <w:t>in</w:t>
      </w:r>
      <w:r w:rsidR="001A6E73" w:rsidRPr="00B72833">
        <w:rPr>
          <w:color w:val="000000" w:themeColor="text1"/>
          <w:spacing w:val="2"/>
        </w:rPr>
        <w:t xml:space="preserve"> </w:t>
      </w:r>
      <w:r w:rsidR="001A6E73" w:rsidRPr="00B72833">
        <w:rPr>
          <w:color w:val="000000" w:themeColor="text1"/>
        </w:rPr>
        <w:t>the</w:t>
      </w:r>
      <w:r w:rsidR="001A6E73" w:rsidRPr="00B72833">
        <w:rPr>
          <w:color w:val="000000" w:themeColor="text1"/>
          <w:spacing w:val="-1"/>
        </w:rPr>
        <w:t xml:space="preserve"> </w:t>
      </w:r>
      <w:proofErr w:type="spellStart"/>
      <w:r w:rsidR="001A6E73" w:rsidRPr="00B72833">
        <w:rPr>
          <w:color w:val="000000" w:themeColor="text1"/>
        </w:rPr>
        <w:t>AfCFTA</w:t>
      </w:r>
      <w:proofErr w:type="spellEnd"/>
      <w:r w:rsidR="00731CEE" w:rsidRPr="00B72833">
        <w:rPr>
          <w:color w:val="000000" w:themeColor="text1"/>
        </w:rPr>
        <w:t xml:space="preserve"> via an </w:t>
      </w:r>
      <w:proofErr w:type="spellStart"/>
      <w:r w:rsidR="00731CEE" w:rsidRPr="00B72833">
        <w:rPr>
          <w:color w:val="000000" w:themeColor="text1"/>
        </w:rPr>
        <w:t>AfCFTA</w:t>
      </w:r>
      <w:proofErr w:type="spellEnd"/>
      <w:r w:rsidRPr="00B72833">
        <w:rPr>
          <w:color w:val="000000" w:themeColor="text1"/>
        </w:rPr>
        <w:t xml:space="preserve"> National</w:t>
      </w:r>
      <w:r w:rsidR="00731CEE" w:rsidRPr="00B72833">
        <w:rPr>
          <w:color w:val="000000" w:themeColor="text1"/>
        </w:rPr>
        <w:t xml:space="preserve"> Implementation Action Plan</w:t>
      </w:r>
      <w:r w:rsidRPr="00B72833">
        <w:rPr>
          <w:color w:val="000000" w:themeColor="text1"/>
        </w:rPr>
        <w:t>,</w:t>
      </w:r>
      <w:r w:rsidR="00731CEE" w:rsidRPr="00B72833">
        <w:rPr>
          <w:color w:val="000000" w:themeColor="text1"/>
        </w:rPr>
        <w:t xml:space="preserve"> (in this case</w:t>
      </w:r>
      <w:r w:rsidRPr="00B72833">
        <w:rPr>
          <w:color w:val="000000" w:themeColor="text1"/>
        </w:rPr>
        <w:t>,</w:t>
      </w:r>
      <w:r w:rsidR="00731CEE" w:rsidRPr="00B72833">
        <w:rPr>
          <w:color w:val="000000" w:themeColor="text1"/>
        </w:rPr>
        <w:t xml:space="preserve"> a Gender Action Plan as proposed).</w:t>
      </w:r>
      <w:r w:rsidR="00A95120" w:rsidRPr="00B72833">
        <w:rPr>
          <w:color w:val="000000" w:themeColor="text1"/>
        </w:rPr>
        <w:t xml:space="preserve"> </w:t>
      </w:r>
      <w:r w:rsidR="00731CEE" w:rsidRPr="00B72833">
        <w:rPr>
          <w:color w:val="000000" w:themeColor="text1"/>
        </w:rPr>
        <w:t xml:space="preserve">Such Plan must include a </w:t>
      </w:r>
      <w:r w:rsidR="001A6E73" w:rsidRPr="00B72833">
        <w:rPr>
          <w:color w:val="000000" w:themeColor="text1"/>
        </w:rPr>
        <w:t>Gender-sensitive</w:t>
      </w:r>
      <w:r w:rsidR="001A6E73" w:rsidRPr="00B72833">
        <w:rPr>
          <w:color w:val="000000" w:themeColor="text1"/>
          <w:spacing w:val="-8"/>
        </w:rPr>
        <w:t xml:space="preserve"> </w:t>
      </w:r>
      <w:r w:rsidR="001A6E73" w:rsidRPr="00B72833">
        <w:rPr>
          <w:color w:val="000000" w:themeColor="text1"/>
        </w:rPr>
        <w:t>Monitoring</w:t>
      </w:r>
      <w:r w:rsidR="001A6E73" w:rsidRPr="00B72833">
        <w:rPr>
          <w:color w:val="000000" w:themeColor="text1"/>
          <w:spacing w:val="-5"/>
        </w:rPr>
        <w:t xml:space="preserve"> </w:t>
      </w:r>
      <w:r w:rsidR="001A6E73" w:rsidRPr="00B72833">
        <w:rPr>
          <w:color w:val="000000" w:themeColor="text1"/>
        </w:rPr>
        <w:t>and</w:t>
      </w:r>
      <w:r w:rsidR="001A6E73" w:rsidRPr="00B72833">
        <w:rPr>
          <w:color w:val="000000" w:themeColor="text1"/>
          <w:spacing w:val="-9"/>
        </w:rPr>
        <w:t xml:space="preserve"> </w:t>
      </w:r>
      <w:r w:rsidR="001A6E73" w:rsidRPr="00B72833">
        <w:rPr>
          <w:color w:val="000000" w:themeColor="text1"/>
        </w:rPr>
        <w:t>Evaluation</w:t>
      </w:r>
      <w:r w:rsidR="001A6E73" w:rsidRPr="00B72833">
        <w:rPr>
          <w:color w:val="000000" w:themeColor="text1"/>
          <w:spacing w:val="-5"/>
        </w:rPr>
        <w:t xml:space="preserve"> </w:t>
      </w:r>
      <w:r w:rsidR="001A6E73" w:rsidRPr="00B72833">
        <w:rPr>
          <w:color w:val="000000" w:themeColor="text1"/>
        </w:rPr>
        <w:t>framework</w:t>
      </w:r>
      <w:r w:rsidR="00A95120" w:rsidRPr="00B72833">
        <w:rPr>
          <w:color w:val="000000" w:themeColor="text1"/>
        </w:rPr>
        <w:t xml:space="preserve"> and a </w:t>
      </w:r>
      <w:r w:rsidR="001A6E73" w:rsidRPr="00B72833">
        <w:rPr>
          <w:color w:val="000000" w:themeColor="text1"/>
        </w:rPr>
        <w:t>Communication</w:t>
      </w:r>
      <w:r w:rsidR="001A6E73" w:rsidRPr="00B72833">
        <w:rPr>
          <w:color w:val="000000" w:themeColor="text1"/>
          <w:spacing w:val="-4"/>
        </w:rPr>
        <w:t xml:space="preserve"> </w:t>
      </w:r>
      <w:r w:rsidR="001A6E73" w:rsidRPr="00B72833">
        <w:rPr>
          <w:color w:val="000000" w:themeColor="text1"/>
        </w:rPr>
        <w:t>and</w:t>
      </w:r>
      <w:r w:rsidR="001A6E73" w:rsidRPr="00B72833">
        <w:rPr>
          <w:color w:val="000000" w:themeColor="text1"/>
          <w:spacing w:val="-5"/>
        </w:rPr>
        <w:t xml:space="preserve"> </w:t>
      </w:r>
      <w:r w:rsidR="001A6E73" w:rsidRPr="00B72833">
        <w:rPr>
          <w:color w:val="000000" w:themeColor="text1"/>
        </w:rPr>
        <w:t>Visibility</w:t>
      </w:r>
      <w:r w:rsidR="001A6E73" w:rsidRPr="00B72833">
        <w:rPr>
          <w:color w:val="000000" w:themeColor="text1"/>
          <w:spacing w:val="-4"/>
        </w:rPr>
        <w:t xml:space="preserve"> </w:t>
      </w:r>
      <w:r w:rsidR="001A6E73" w:rsidRPr="00B72833">
        <w:rPr>
          <w:color w:val="000000" w:themeColor="text1"/>
        </w:rPr>
        <w:t>Plan</w:t>
      </w:r>
      <w:r w:rsidR="00A95120" w:rsidRPr="00B72833">
        <w:rPr>
          <w:color w:val="000000" w:themeColor="text1"/>
        </w:rPr>
        <w:t>, w</w:t>
      </w:r>
      <w:r w:rsidR="00731CEE" w:rsidRPr="00B72833">
        <w:rPr>
          <w:color w:val="000000" w:themeColor="text1"/>
        </w:rPr>
        <w:t xml:space="preserve">ith identified </w:t>
      </w:r>
      <w:r w:rsidR="00731CEE" w:rsidRPr="00D9567C">
        <w:t>advocacy and outreach mechanism</w:t>
      </w:r>
      <w:r w:rsidR="00133927" w:rsidRPr="00D9567C">
        <w:t>,</w:t>
      </w:r>
      <w:r w:rsidR="00731CEE" w:rsidRPr="00D9567C">
        <w:t xml:space="preserve"> as well as concerted public education component for all stakeholde</w:t>
      </w:r>
      <w:r w:rsidR="00133927" w:rsidRPr="00D9567C">
        <w:t>rs</w:t>
      </w:r>
      <w:r w:rsidR="00B72833">
        <w:t>.</w:t>
      </w:r>
      <w:r w:rsidR="00240CD3">
        <w:t xml:space="preserve">  </w:t>
      </w:r>
      <w:proofErr w:type="spellStart"/>
      <w:r w:rsidR="00731CEE" w:rsidRPr="00D9567C">
        <w:t>n</w:t>
      </w:r>
      <w:proofErr w:type="spellEnd"/>
      <w:r w:rsidR="00731CEE" w:rsidRPr="00D9567C">
        <w:t xml:space="preserve"> general, </w:t>
      </w:r>
      <w:proofErr w:type="spellStart"/>
      <w:r w:rsidR="00337B5C" w:rsidRPr="00D9567C">
        <w:t>AfCFTA</w:t>
      </w:r>
      <w:proofErr w:type="spellEnd"/>
      <w:r w:rsidR="00337B5C" w:rsidRPr="00D9567C">
        <w:rPr>
          <w:spacing w:val="1"/>
        </w:rPr>
        <w:t xml:space="preserve"> </w:t>
      </w:r>
      <w:r w:rsidR="00337B5C" w:rsidRPr="00D9567C">
        <w:t xml:space="preserve">National Strategies must respect and reinforce ILO key labour policies and labour standards </w:t>
      </w:r>
      <w:r w:rsidR="00D9567C">
        <w:t xml:space="preserve">(ILO </w:t>
      </w:r>
      <w:r w:rsidR="00337B5C" w:rsidRPr="00D9567C">
        <w:rPr>
          <w:position w:val="7"/>
        </w:rPr>
        <w:t>xlviii</w:t>
      </w:r>
      <w:r w:rsidR="00D9567C">
        <w:rPr>
          <w:position w:val="7"/>
        </w:rPr>
        <w:t>)</w:t>
      </w:r>
      <w:r w:rsidR="00337B5C" w:rsidRPr="00D9567C">
        <w:rPr>
          <w:position w:val="7"/>
        </w:rPr>
        <w:t xml:space="preserve"> </w:t>
      </w:r>
      <w:r w:rsidR="00133927" w:rsidRPr="00D9567C">
        <w:t>which are binding o</w:t>
      </w:r>
      <w:r w:rsidR="00337B5C" w:rsidRPr="00D9567C">
        <w:t>n all</w:t>
      </w:r>
      <w:r w:rsidR="00337B5C" w:rsidRPr="00D9567C">
        <w:rPr>
          <w:spacing w:val="1"/>
        </w:rPr>
        <w:t xml:space="preserve"> </w:t>
      </w:r>
      <w:r w:rsidR="00337B5C" w:rsidRPr="00D9567C">
        <w:t>States</w:t>
      </w:r>
      <w:r w:rsidR="00133927" w:rsidRPr="00D9567C">
        <w:t>,</w:t>
      </w:r>
      <w:r w:rsidR="00337B5C" w:rsidRPr="00D9567C">
        <w:t xml:space="preserve"> especially ILO Recommendation 202</w:t>
      </w:r>
      <w:r w:rsidR="00337B5C" w:rsidRPr="00D9567C">
        <w:rPr>
          <w:position w:val="7"/>
        </w:rPr>
        <w:t>xlix</w:t>
      </w:r>
      <w:r w:rsidR="00337B5C" w:rsidRPr="00D9567C">
        <w:rPr>
          <w:spacing w:val="1"/>
          <w:position w:val="7"/>
        </w:rPr>
        <w:t xml:space="preserve"> </w:t>
      </w:r>
      <w:r w:rsidR="00337B5C" w:rsidRPr="00D9567C">
        <w:t>on the enjoyment of a basic level of social protection and</w:t>
      </w:r>
      <w:r w:rsidR="00337B5C" w:rsidRPr="00D9567C">
        <w:rPr>
          <w:spacing w:val="1"/>
        </w:rPr>
        <w:t xml:space="preserve"> </w:t>
      </w:r>
      <w:r w:rsidR="00337B5C" w:rsidRPr="00D9567C">
        <w:t>Recommendation 204</w:t>
      </w:r>
      <w:r w:rsidR="00337B5C" w:rsidRPr="00D9567C">
        <w:rPr>
          <w:position w:val="7"/>
        </w:rPr>
        <w:t>l</w:t>
      </w:r>
      <w:r w:rsidR="00337B5C" w:rsidRPr="00D9567C">
        <w:rPr>
          <w:spacing w:val="1"/>
          <w:position w:val="7"/>
        </w:rPr>
        <w:t xml:space="preserve"> </w:t>
      </w:r>
      <w:r w:rsidR="00337B5C" w:rsidRPr="00D9567C">
        <w:t>on the transition from the informal to the formal economy</w:t>
      </w:r>
      <w:r w:rsidR="00133927" w:rsidRPr="00D9567C">
        <w:t>. This</w:t>
      </w:r>
      <w:r w:rsidR="00731CEE" w:rsidRPr="00D9567C">
        <w:t xml:space="preserve"> is the space occupied by most </w:t>
      </w:r>
      <w:r w:rsidR="00133927" w:rsidRPr="00D9567C">
        <w:t xml:space="preserve">of the </w:t>
      </w:r>
      <w:proofErr w:type="spellStart"/>
      <w:r w:rsidR="00731CEE" w:rsidRPr="00D9567C">
        <w:t>WiAA</w:t>
      </w:r>
      <w:proofErr w:type="spellEnd"/>
      <w:r w:rsidR="00731CEE" w:rsidRPr="00D9567C">
        <w:t xml:space="preserve">, </w:t>
      </w:r>
      <w:proofErr w:type="spellStart"/>
      <w:r w:rsidR="00731CEE" w:rsidRPr="00D9567C">
        <w:t>WiVCD</w:t>
      </w:r>
      <w:proofErr w:type="spellEnd"/>
      <w:r w:rsidR="00731CEE" w:rsidRPr="00D9567C">
        <w:t xml:space="preserve">, and </w:t>
      </w:r>
      <w:proofErr w:type="spellStart"/>
      <w:r w:rsidR="00731CEE" w:rsidRPr="00D9567C">
        <w:t>WiCBT</w:t>
      </w:r>
      <w:proofErr w:type="spellEnd"/>
      <w:r w:rsidR="00337B5C" w:rsidRPr="00D9567C">
        <w:t>.</w:t>
      </w:r>
    </w:p>
    <w:p w14:paraId="5BC4BB93" w14:textId="69365060" w:rsidR="003B3AEB" w:rsidRPr="00D9567C" w:rsidRDefault="00731CEE" w:rsidP="007F74AF">
      <w:pPr>
        <w:spacing w:line="276" w:lineRule="auto"/>
        <w:ind w:left="144"/>
        <w:contextualSpacing/>
        <w:rPr>
          <w:sz w:val="22"/>
          <w:szCs w:val="22"/>
        </w:rPr>
      </w:pPr>
      <w:r w:rsidRPr="00D9567C">
        <w:rPr>
          <w:sz w:val="22"/>
          <w:szCs w:val="22"/>
        </w:rPr>
        <w:t xml:space="preserve">The foregoing therefore could form the strategic objectives of GAP </w:t>
      </w:r>
      <w:r w:rsidR="007F74AF">
        <w:rPr>
          <w:sz w:val="22"/>
          <w:szCs w:val="22"/>
        </w:rPr>
        <w:t>for</w:t>
      </w:r>
      <w:r w:rsidRPr="00D9567C">
        <w:rPr>
          <w:sz w:val="22"/>
          <w:szCs w:val="22"/>
        </w:rPr>
        <w:t xml:space="preserve"> </w:t>
      </w:r>
      <w:proofErr w:type="spellStart"/>
      <w:r w:rsidRPr="00D9567C">
        <w:rPr>
          <w:sz w:val="22"/>
          <w:szCs w:val="22"/>
        </w:rPr>
        <w:t>AfCFTA</w:t>
      </w:r>
      <w:proofErr w:type="spellEnd"/>
      <w:r w:rsidRPr="00D9567C">
        <w:rPr>
          <w:sz w:val="22"/>
          <w:szCs w:val="22"/>
        </w:rPr>
        <w:t xml:space="preserve">, in addition to </w:t>
      </w:r>
      <w:r w:rsidR="009C754C" w:rsidRPr="00D9567C">
        <w:rPr>
          <w:sz w:val="22"/>
          <w:szCs w:val="22"/>
        </w:rPr>
        <w:t>other</w:t>
      </w:r>
      <w:r w:rsidRPr="00D9567C">
        <w:rPr>
          <w:sz w:val="22"/>
          <w:szCs w:val="22"/>
        </w:rPr>
        <w:t>s</w:t>
      </w:r>
      <w:r w:rsidR="007F74AF">
        <w:rPr>
          <w:sz w:val="22"/>
          <w:szCs w:val="22"/>
        </w:rPr>
        <w:t>,</w:t>
      </w:r>
      <w:r w:rsidRPr="00D9567C">
        <w:rPr>
          <w:sz w:val="22"/>
          <w:szCs w:val="22"/>
        </w:rPr>
        <w:t xml:space="preserve"> based on</w:t>
      </w:r>
      <w:r w:rsidR="009C754C" w:rsidRPr="00D9567C">
        <w:rPr>
          <w:sz w:val="22"/>
          <w:szCs w:val="22"/>
        </w:rPr>
        <w:t xml:space="preserve"> </w:t>
      </w:r>
      <w:r w:rsidR="00AF4DC1" w:rsidRPr="00D9567C">
        <w:rPr>
          <w:sz w:val="22"/>
          <w:szCs w:val="22"/>
        </w:rPr>
        <w:t xml:space="preserve">findings from </w:t>
      </w:r>
      <w:r w:rsidR="003B3AEB" w:rsidRPr="00D9567C">
        <w:rPr>
          <w:sz w:val="22"/>
          <w:szCs w:val="22"/>
        </w:rPr>
        <w:t>UN Women (2019)</w:t>
      </w:r>
      <w:r w:rsidR="00133927" w:rsidRPr="00D9567C">
        <w:rPr>
          <w:sz w:val="22"/>
          <w:szCs w:val="22"/>
        </w:rPr>
        <w:t xml:space="preserve"> viz</w:t>
      </w:r>
      <w:r w:rsidRPr="00D9567C">
        <w:rPr>
          <w:sz w:val="22"/>
          <w:szCs w:val="22"/>
        </w:rPr>
        <w:t>:</w:t>
      </w:r>
    </w:p>
    <w:p w14:paraId="255CE67F" w14:textId="6C3CA741" w:rsidR="003B3AEB" w:rsidRPr="00D9567C" w:rsidRDefault="003B3AEB" w:rsidP="007F74AF">
      <w:pPr>
        <w:pStyle w:val="ListParagraph"/>
        <w:numPr>
          <w:ilvl w:val="0"/>
          <w:numId w:val="7"/>
        </w:numPr>
        <w:autoSpaceDE w:val="0"/>
        <w:autoSpaceDN w:val="0"/>
        <w:adjustRightInd w:val="0"/>
        <w:spacing w:after="0" w:line="276" w:lineRule="auto"/>
        <w:ind w:left="144"/>
        <w:rPr>
          <w:rFonts w:ascii="Times New Roman" w:hAnsi="Times New Roman" w:cs="Times New Roman"/>
          <w:sz w:val="22"/>
          <w:szCs w:val="22"/>
        </w:rPr>
      </w:pPr>
      <w:r w:rsidRPr="00D9567C">
        <w:rPr>
          <w:rFonts w:ascii="Times New Roman" w:hAnsi="Times New Roman" w:cs="Times New Roman"/>
          <w:sz w:val="22"/>
          <w:szCs w:val="22"/>
        </w:rPr>
        <w:t xml:space="preserve">Promoting </w:t>
      </w:r>
      <w:r w:rsidR="00DC59D7" w:rsidRPr="00D9567C">
        <w:rPr>
          <w:rFonts w:ascii="Times New Roman" w:hAnsi="Times New Roman" w:cs="Times New Roman"/>
          <w:sz w:val="22"/>
          <w:szCs w:val="22"/>
        </w:rPr>
        <w:t>i</w:t>
      </w:r>
      <w:r w:rsidRPr="00D9567C">
        <w:rPr>
          <w:rFonts w:ascii="Times New Roman" w:hAnsi="Times New Roman" w:cs="Times New Roman"/>
          <w:sz w:val="22"/>
          <w:szCs w:val="22"/>
        </w:rPr>
        <w:t xml:space="preserve">nformation </w:t>
      </w:r>
      <w:r w:rsidR="00DC59D7" w:rsidRPr="00D9567C">
        <w:rPr>
          <w:rFonts w:ascii="Times New Roman" w:hAnsi="Times New Roman" w:cs="Times New Roman"/>
          <w:sz w:val="22"/>
          <w:szCs w:val="22"/>
        </w:rPr>
        <w:t>f</w:t>
      </w:r>
      <w:r w:rsidRPr="00D9567C">
        <w:rPr>
          <w:rFonts w:ascii="Times New Roman" w:hAnsi="Times New Roman" w:cs="Times New Roman"/>
          <w:sz w:val="22"/>
          <w:szCs w:val="22"/>
        </w:rPr>
        <w:t xml:space="preserve">low </w:t>
      </w:r>
      <w:r w:rsidR="004E0AED" w:rsidRPr="00D9567C">
        <w:rPr>
          <w:rFonts w:ascii="Times New Roman" w:hAnsi="Times New Roman" w:cs="Times New Roman"/>
          <w:sz w:val="22"/>
          <w:szCs w:val="22"/>
        </w:rPr>
        <w:t xml:space="preserve">to raise </w:t>
      </w:r>
      <w:r w:rsidRPr="00D9567C">
        <w:rPr>
          <w:rFonts w:ascii="Times New Roman" w:hAnsi="Times New Roman" w:cs="Times New Roman"/>
          <w:sz w:val="22"/>
          <w:szCs w:val="22"/>
        </w:rPr>
        <w:t xml:space="preserve">awareness on the </w:t>
      </w:r>
      <w:r w:rsidR="00027C44" w:rsidRPr="00D9567C">
        <w:rPr>
          <w:rFonts w:ascii="Times New Roman" w:hAnsi="Times New Roman" w:cs="Times New Roman"/>
          <w:sz w:val="22"/>
          <w:szCs w:val="22"/>
        </w:rPr>
        <w:t>principles and specific provisions</w:t>
      </w:r>
      <w:r w:rsidRPr="00D9567C">
        <w:rPr>
          <w:rFonts w:ascii="Times New Roman" w:hAnsi="Times New Roman" w:cs="Times New Roman"/>
          <w:sz w:val="22"/>
          <w:szCs w:val="22"/>
        </w:rPr>
        <w:t xml:space="preserve"> of </w:t>
      </w:r>
      <w:r w:rsidR="004E0AED" w:rsidRPr="00D9567C">
        <w:rPr>
          <w:rFonts w:ascii="Times New Roman" w:hAnsi="Times New Roman" w:cs="Times New Roman"/>
          <w:sz w:val="22"/>
          <w:szCs w:val="22"/>
        </w:rPr>
        <w:t xml:space="preserve">the </w:t>
      </w:r>
      <w:proofErr w:type="spellStart"/>
      <w:r w:rsidRPr="00D9567C">
        <w:rPr>
          <w:rFonts w:ascii="Times New Roman" w:hAnsi="Times New Roman" w:cs="Times New Roman"/>
          <w:sz w:val="22"/>
          <w:szCs w:val="22"/>
        </w:rPr>
        <w:t>AfCFTA</w:t>
      </w:r>
      <w:proofErr w:type="spellEnd"/>
      <w:r w:rsidRPr="00D9567C">
        <w:rPr>
          <w:rFonts w:ascii="Times New Roman" w:hAnsi="Times New Roman" w:cs="Times New Roman"/>
          <w:sz w:val="22"/>
          <w:szCs w:val="22"/>
        </w:rPr>
        <w:t xml:space="preserve"> to connect women producers </w:t>
      </w:r>
      <w:r w:rsidR="00133927" w:rsidRPr="00D9567C">
        <w:rPr>
          <w:rFonts w:ascii="Times New Roman" w:hAnsi="Times New Roman" w:cs="Times New Roman"/>
          <w:sz w:val="22"/>
          <w:szCs w:val="22"/>
        </w:rPr>
        <w:t xml:space="preserve">directly </w:t>
      </w:r>
      <w:r w:rsidRPr="00D9567C">
        <w:rPr>
          <w:rFonts w:ascii="Times New Roman" w:hAnsi="Times New Roman" w:cs="Times New Roman"/>
          <w:sz w:val="22"/>
          <w:szCs w:val="22"/>
        </w:rPr>
        <w:t xml:space="preserve">to end </w:t>
      </w:r>
      <w:proofErr w:type="gramStart"/>
      <w:r w:rsidRPr="00D9567C">
        <w:rPr>
          <w:rFonts w:ascii="Times New Roman" w:hAnsi="Times New Roman" w:cs="Times New Roman"/>
          <w:sz w:val="22"/>
          <w:szCs w:val="22"/>
        </w:rPr>
        <w:t>markets</w:t>
      </w:r>
      <w:r w:rsidR="004E0AED" w:rsidRPr="00D9567C">
        <w:rPr>
          <w:rFonts w:ascii="Times New Roman" w:hAnsi="Times New Roman" w:cs="Times New Roman"/>
          <w:sz w:val="22"/>
          <w:szCs w:val="22"/>
        </w:rPr>
        <w:t>;</w:t>
      </w:r>
      <w:proofErr w:type="gramEnd"/>
      <w:r w:rsidRPr="00D9567C">
        <w:rPr>
          <w:rFonts w:ascii="Times New Roman" w:hAnsi="Times New Roman" w:cs="Times New Roman"/>
          <w:sz w:val="22"/>
          <w:szCs w:val="22"/>
        </w:rPr>
        <w:t xml:space="preserve"> </w:t>
      </w:r>
    </w:p>
    <w:p w14:paraId="780365C8" w14:textId="21078EEC" w:rsidR="003B3AEB" w:rsidRPr="00D9567C" w:rsidRDefault="00DC59D7" w:rsidP="007F74AF">
      <w:pPr>
        <w:pStyle w:val="ListParagraph"/>
        <w:numPr>
          <w:ilvl w:val="0"/>
          <w:numId w:val="7"/>
        </w:numPr>
        <w:autoSpaceDE w:val="0"/>
        <w:autoSpaceDN w:val="0"/>
        <w:adjustRightInd w:val="0"/>
        <w:spacing w:after="0" w:line="276" w:lineRule="auto"/>
        <w:ind w:left="144"/>
        <w:rPr>
          <w:rFonts w:ascii="Times New Roman" w:hAnsi="Times New Roman" w:cs="Times New Roman"/>
          <w:sz w:val="22"/>
          <w:szCs w:val="22"/>
        </w:rPr>
      </w:pPr>
      <w:r w:rsidRPr="00D9567C">
        <w:rPr>
          <w:rFonts w:ascii="Times New Roman" w:hAnsi="Times New Roman" w:cs="Times New Roman"/>
          <w:sz w:val="22"/>
          <w:szCs w:val="22"/>
        </w:rPr>
        <w:t xml:space="preserve">Creating </w:t>
      </w:r>
      <w:r w:rsidR="003B3AEB" w:rsidRPr="00D9567C">
        <w:rPr>
          <w:rFonts w:ascii="Times New Roman" w:hAnsi="Times New Roman" w:cs="Times New Roman"/>
          <w:sz w:val="22"/>
          <w:szCs w:val="22"/>
        </w:rPr>
        <w:t xml:space="preserve">earning </w:t>
      </w:r>
      <w:r w:rsidR="00027C44" w:rsidRPr="00D9567C">
        <w:rPr>
          <w:rFonts w:ascii="Times New Roman" w:hAnsi="Times New Roman" w:cs="Times New Roman"/>
          <w:sz w:val="22"/>
          <w:szCs w:val="22"/>
        </w:rPr>
        <w:t>and networking p</w:t>
      </w:r>
      <w:r w:rsidR="003B3AEB" w:rsidRPr="00D9567C">
        <w:rPr>
          <w:rFonts w:ascii="Times New Roman" w:hAnsi="Times New Roman" w:cs="Times New Roman"/>
          <w:sz w:val="22"/>
          <w:szCs w:val="22"/>
        </w:rPr>
        <w:t xml:space="preserve">latforms </w:t>
      </w:r>
      <w:r w:rsidR="004E0AED" w:rsidRPr="00D9567C">
        <w:rPr>
          <w:rFonts w:ascii="Times New Roman" w:hAnsi="Times New Roman" w:cs="Times New Roman"/>
          <w:sz w:val="22"/>
          <w:szCs w:val="22"/>
        </w:rPr>
        <w:t xml:space="preserve">to improve </w:t>
      </w:r>
      <w:r w:rsidR="00027C44" w:rsidRPr="00D9567C">
        <w:rPr>
          <w:rFonts w:ascii="Times New Roman" w:hAnsi="Times New Roman" w:cs="Times New Roman"/>
          <w:sz w:val="22"/>
          <w:szCs w:val="22"/>
        </w:rPr>
        <w:t>access to smart mobile technologies</w:t>
      </w:r>
      <w:r w:rsidR="00133927" w:rsidRPr="00D9567C">
        <w:rPr>
          <w:rFonts w:ascii="Times New Roman" w:hAnsi="Times New Roman" w:cs="Times New Roman"/>
          <w:sz w:val="22"/>
          <w:szCs w:val="22"/>
        </w:rPr>
        <w:t xml:space="preserve"> to actualize (a</w:t>
      </w:r>
      <w:proofErr w:type="gramStart"/>
      <w:r w:rsidR="00133927" w:rsidRPr="00D9567C">
        <w:rPr>
          <w:rFonts w:ascii="Times New Roman" w:hAnsi="Times New Roman" w:cs="Times New Roman"/>
          <w:sz w:val="22"/>
          <w:szCs w:val="22"/>
        </w:rPr>
        <w:t>)</w:t>
      </w:r>
      <w:r w:rsidR="004E0AED" w:rsidRPr="00D9567C">
        <w:rPr>
          <w:rFonts w:ascii="Times New Roman" w:hAnsi="Times New Roman" w:cs="Times New Roman"/>
          <w:sz w:val="22"/>
          <w:szCs w:val="22"/>
        </w:rPr>
        <w:t>;</w:t>
      </w:r>
      <w:proofErr w:type="gramEnd"/>
    </w:p>
    <w:p w14:paraId="3564AD15" w14:textId="66904DB7" w:rsidR="003B3AEB" w:rsidRPr="00D9567C" w:rsidRDefault="003B3AEB" w:rsidP="007F74AF">
      <w:pPr>
        <w:pStyle w:val="ListParagraph"/>
        <w:numPr>
          <w:ilvl w:val="0"/>
          <w:numId w:val="7"/>
        </w:numPr>
        <w:autoSpaceDE w:val="0"/>
        <w:autoSpaceDN w:val="0"/>
        <w:adjustRightInd w:val="0"/>
        <w:spacing w:after="0" w:line="276" w:lineRule="auto"/>
        <w:ind w:left="144"/>
        <w:rPr>
          <w:rFonts w:ascii="Times New Roman" w:hAnsi="Times New Roman" w:cs="Times New Roman"/>
          <w:sz w:val="22"/>
          <w:szCs w:val="22"/>
        </w:rPr>
      </w:pPr>
      <w:r w:rsidRPr="00D9567C">
        <w:rPr>
          <w:rFonts w:ascii="Times New Roman" w:hAnsi="Times New Roman" w:cs="Times New Roman"/>
          <w:sz w:val="22"/>
          <w:szCs w:val="22"/>
        </w:rPr>
        <w:t>Setting time-bound</w:t>
      </w:r>
      <w:r w:rsidR="00027C44" w:rsidRPr="00D9567C">
        <w:rPr>
          <w:rFonts w:ascii="Times New Roman" w:hAnsi="Times New Roman" w:cs="Times New Roman"/>
          <w:sz w:val="22"/>
          <w:szCs w:val="22"/>
        </w:rPr>
        <w:t>, evidence-based</w:t>
      </w:r>
      <w:r w:rsidRPr="00D9567C">
        <w:rPr>
          <w:rFonts w:ascii="Times New Roman" w:hAnsi="Times New Roman" w:cs="Times New Roman"/>
          <w:sz w:val="22"/>
          <w:szCs w:val="22"/>
        </w:rPr>
        <w:t xml:space="preserve"> preferential strategies for producers, value chains operators</w:t>
      </w:r>
      <w:r w:rsidR="004E0AED" w:rsidRPr="00D9567C">
        <w:rPr>
          <w:rFonts w:ascii="Times New Roman" w:hAnsi="Times New Roman" w:cs="Times New Roman"/>
          <w:sz w:val="22"/>
          <w:szCs w:val="22"/>
        </w:rPr>
        <w:t>,</w:t>
      </w:r>
      <w:r w:rsidRPr="00D9567C">
        <w:rPr>
          <w:rFonts w:ascii="Times New Roman" w:hAnsi="Times New Roman" w:cs="Times New Roman"/>
          <w:sz w:val="22"/>
          <w:szCs w:val="22"/>
        </w:rPr>
        <w:t xml:space="preserve"> and traders</w:t>
      </w:r>
      <w:r w:rsidR="00133927" w:rsidRPr="00D9567C">
        <w:rPr>
          <w:rFonts w:ascii="Times New Roman" w:hAnsi="Times New Roman" w:cs="Times New Roman"/>
          <w:sz w:val="22"/>
          <w:szCs w:val="22"/>
        </w:rPr>
        <w:t xml:space="preserve">, as enabled by the specific clauses of the </w:t>
      </w:r>
      <w:proofErr w:type="spellStart"/>
      <w:proofErr w:type="gramStart"/>
      <w:r w:rsidR="00133927" w:rsidRPr="00D9567C">
        <w:rPr>
          <w:rFonts w:ascii="Times New Roman" w:hAnsi="Times New Roman" w:cs="Times New Roman"/>
          <w:sz w:val="22"/>
          <w:szCs w:val="22"/>
        </w:rPr>
        <w:t>AfCFTA</w:t>
      </w:r>
      <w:proofErr w:type="spellEnd"/>
      <w:r w:rsidR="00731CEE" w:rsidRPr="00D9567C">
        <w:rPr>
          <w:rFonts w:ascii="Times New Roman" w:hAnsi="Times New Roman" w:cs="Times New Roman"/>
          <w:sz w:val="22"/>
          <w:szCs w:val="22"/>
        </w:rPr>
        <w:t>;</w:t>
      </w:r>
      <w:proofErr w:type="gramEnd"/>
    </w:p>
    <w:p w14:paraId="7250C92E" w14:textId="6EBF4BBD" w:rsidR="003B3AEB" w:rsidRPr="00D9567C" w:rsidRDefault="003B3AEB" w:rsidP="007F74AF">
      <w:pPr>
        <w:pStyle w:val="ListParagraph"/>
        <w:numPr>
          <w:ilvl w:val="0"/>
          <w:numId w:val="7"/>
        </w:numPr>
        <w:autoSpaceDE w:val="0"/>
        <w:autoSpaceDN w:val="0"/>
        <w:adjustRightInd w:val="0"/>
        <w:spacing w:after="0" w:line="276" w:lineRule="auto"/>
        <w:ind w:left="144"/>
        <w:rPr>
          <w:rFonts w:ascii="Times New Roman" w:hAnsi="Times New Roman" w:cs="Times New Roman"/>
          <w:sz w:val="22"/>
          <w:szCs w:val="22"/>
        </w:rPr>
      </w:pPr>
      <w:r w:rsidRPr="00D9567C">
        <w:rPr>
          <w:rFonts w:ascii="Times New Roman" w:hAnsi="Times New Roman" w:cs="Times New Roman"/>
          <w:sz w:val="22"/>
          <w:szCs w:val="22"/>
        </w:rPr>
        <w:t xml:space="preserve">Promoting </w:t>
      </w:r>
      <w:r w:rsidR="00027C44" w:rsidRPr="00D9567C">
        <w:rPr>
          <w:rFonts w:ascii="Times New Roman" w:hAnsi="Times New Roman" w:cs="Times New Roman"/>
          <w:sz w:val="22"/>
          <w:szCs w:val="22"/>
        </w:rPr>
        <w:t xml:space="preserve">business registration to </w:t>
      </w:r>
      <w:r w:rsidR="005B4861" w:rsidRPr="00D9567C">
        <w:rPr>
          <w:rFonts w:ascii="Times New Roman" w:hAnsi="Times New Roman" w:cs="Times New Roman"/>
          <w:sz w:val="22"/>
          <w:szCs w:val="22"/>
        </w:rPr>
        <w:t xml:space="preserve">strengthen </w:t>
      </w:r>
      <w:r w:rsidR="00133927" w:rsidRPr="00D9567C">
        <w:rPr>
          <w:rFonts w:ascii="Times New Roman" w:hAnsi="Times New Roman" w:cs="Times New Roman"/>
          <w:sz w:val="22"/>
          <w:szCs w:val="22"/>
        </w:rPr>
        <w:t xml:space="preserve">women’s </w:t>
      </w:r>
      <w:r w:rsidRPr="00D9567C">
        <w:rPr>
          <w:rFonts w:ascii="Times New Roman" w:hAnsi="Times New Roman" w:cs="Times New Roman"/>
          <w:sz w:val="22"/>
          <w:szCs w:val="22"/>
        </w:rPr>
        <w:t xml:space="preserve">business networks </w:t>
      </w:r>
      <w:r w:rsidR="00133927" w:rsidRPr="00D9567C">
        <w:rPr>
          <w:rFonts w:ascii="Times New Roman" w:hAnsi="Times New Roman" w:cs="Times New Roman"/>
          <w:sz w:val="22"/>
          <w:szCs w:val="22"/>
        </w:rPr>
        <w:t>through</w:t>
      </w:r>
      <w:r w:rsidRPr="00D9567C">
        <w:rPr>
          <w:rFonts w:ascii="Times New Roman" w:hAnsi="Times New Roman" w:cs="Times New Roman"/>
          <w:sz w:val="22"/>
          <w:szCs w:val="22"/>
        </w:rPr>
        <w:t xml:space="preserve"> </w:t>
      </w:r>
      <w:r w:rsidR="00731CEE" w:rsidRPr="00D9567C">
        <w:rPr>
          <w:rFonts w:ascii="Times New Roman" w:hAnsi="Times New Roman" w:cs="Times New Roman"/>
          <w:sz w:val="22"/>
          <w:szCs w:val="22"/>
        </w:rPr>
        <w:t xml:space="preserve">(weak) </w:t>
      </w:r>
      <w:r w:rsidRPr="00D9567C">
        <w:rPr>
          <w:rFonts w:ascii="Times New Roman" w:hAnsi="Times New Roman" w:cs="Times New Roman"/>
          <w:sz w:val="22"/>
          <w:szCs w:val="22"/>
        </w:rPr>
        <w:t xml:space="preserve">ties with </w:t>
      </w:r>
      <w:r w:rsidR="00731CEE" w:rsidRPr="00D9567C">
        <w:rPr>
          <w:rFonts w:ascii="Times New Roman" w:hAnsi="Times New Roman" w:cs="Times New Roman"/>
          <w:sz w:val="22"/>
          <w:szCs w:val="22"/>
        </w:rPr>
        <w:t xml:space="preserve">external </w:t>
      </w:r>
      <w:r w:rsidR="004C5CCA" w:rsidRPr="00D9567C">
        <w:rPr>
          <w:rFonts w:ascii="Times New Roman" w:hAnsi="Times New Roman" w:cs="Times New Roman"/>
          <w:sz w:val="22"/>
          <w:szCs w:val="22"/>
        </w:rPr>
        <w:t xml:space="preserve">partners, including </w:t>
      </w:r>
      <w:r w:rsidRPr="00D9567C">
        <w:rPr>
          <w:rFonts w:ascii="Times New Roman" w:hAnsi="Times New Roman" w:cs="Times New Roman"/>
          <w:sz w:val="22"/>
          <w:szCs w:val="22"/>
        </w:rPr>
        <w:t xml:space="preserve">male </w:t>
      </w:r>
      <w:proofErr w:type="gramStart"/>
      <w:r w:rsidRPr="00D9567C">
        <w:rPr>
          <w:rFonts w:ascii="Times New Roman" w:hAnsi="Times New Roman" w:cs="Times New Roman"/>
          <w:sz w:val="22"/>
          <w:szCs w:val="22"/>
        </w:rPr>
        <w:t>networks</w:t>
      </w:r>
      <w:r w:rsidR="005B4861" w:rsidRPr="00D9567C">
        <w:rPr>
          <w:rFonts w:ascii="Times New Roman" w:hAnsi="Times New Roman" w:cs="Times New Roman"/>
          <w:sz w:val="22"/>
          <w:szCs w:val="22"/>
        </w:rPr>
        <w:t>;</w:t>
      </w:r>
      <w:proofErr w:type="gramEnd"/>
      <w:r w:rsidR="00027C44" w:rsidRPr="00D9567C">
        <w:rPr>
          <w:rFonts w:ascii="Times New Roman" w:hAnsi="Times New Roman" w:cs="Times New Roman"/>
          <w:sz w:val="22"/>
          <w:szCs w:val="22"/>
        </w:rPr>
        <w:t xml:space="preserve"> </w:t>
      </w:r>
    </w:p>
    <w:p w14:paraId="2042DFA6" w14:textId="4CDBDFFD" w:rsidR="003B3AEB" w:rsidRPr="00D9567C" w:rsidRDefault="003B3AEB" w:rsidP="007F74AF">
      <w:pPr>
        <w:pStyle w:val="ListParagraph"/>
        <w:numPr>
          <w:ilvl w:val="0"/>
          <w:numId w:val="7"/>
        </w:numPr>
        <w:autoSpaceDE w:val="0"/>
        <w:autoSpaceDN w:val="0"/>
        <w:adjustRightInd w:val="0"/>
        <w:spacing w:after="0" w:line="276" w:lineRule="auto"/>
        <w:ind w:left="144"/>
        <w:rPr>
          <w:rFonts w:ascii="Times New Roman" w:hAnsi="Times New Roman" w:cs="Times New Roman"/>
          <w:sz w:val="22"/>
          <w:szCs w:val="22"/>
        </w:rPr>
      </w:pPr>
      <w:r w:rsidRPr="00D9567C">
        <w:rPr>
          <w:rFonts w:ascii="Times New Roman" w:hAnsi="Times New Roman" w:cs="Times New Roman"/>
          <w:sz w:val="22"/>
          <w:szCs w:val="22"/>
        </w:rPr>
        <w:t xml:space="preserve">Engendering indicators of </w:t>
      </w:r>
      <w:r w:rsidR="00027C44" w:rsidRPr="00D9567C">
        <w:rPr>
          <w:rFonts w:ascii="Times New Roman" w:hAnsi="Times New Roman" w:cs="Times New Roman"/>
          <w:sz w:val="22"/>
          <w:szCs w:val="22"/>
        </w:rPr>
        <w:t xml:space="preserve">agricultural trade </w:t>
      </w:r>
      <w:r w:rsidRPr="00D9567C">
        <w:rPr>
          <w:rFonts w:ascii="Times New Roman" w:hAnsi="Times New Roman" w:cs="Times New Roman"/>
          <w:sz w:val="22"/>
          <w:szCs w:val="22"/>
        </w:rPr>
        <w:t xml:space="preserve">such as road governance, trade impacts </w:t>
      </w:r>
      <w:r w:rsidR="00027C44" w:rsidRPr="00D9567C">
        <w:rPr>
          <w:rFonts w:ascii="Times New Roman" w:hAnsi="Times New Roman" w:cs="Times New Roman"/>
          <w:sz w:val="22"/>
          <w:szCs w:val="22"/>
        </w:rPr>
        <w:t>(</w:t>
      </w:r>
      <w:r w:rsidRPr="00D9567C">
        <w:rPr>
          <w:rFonts w:ascii="Times New Roman" w:hAnsi="Times New Roman" w:cs="Times New Roman"/>
          <w:sz w:val="22"/>
          <w:szCs w:val="22"/>
        </w:rPr>
        <w:t>on food security</w:t>
      </w:r>
      <w:r w:rsidR="00027C44" w:rsidRPr="00D9567C">
        <w:rPr>
          <w:rFonts w:ascii="Times New Roman" w:hAnsi="Times New Roman" w:cs="Times New Roman"/>
          <w:sz w:val="22"/>
          <w:szCs w:val="22"/>
        </w:rPr>
        <w:t>)</w:t>
      </w:r>
      <w:r w:rsidRPr="00D9567C">
        <w:rPr>
          <w:rFonts w:ascii="Times New Roman" w:hAnsi="Times New Roman" w:cs="Times New Roman"/>
          <w:sz w:val="22"/>
          <w:szCs w:val="22"/>
        </w:rPr>
        <w:t xml:space="preserve">, </w:t>
      </w:r>
      <w:r w:rsidR="00027C44" w:rsidRPr="00D9567C">
        <w:rPr>
          <w:rFonts w:ascii="Times New Roman" w:hAnsi="Times New Roman" w:cs="Times New Roman"/>
          <w:sz w:val="22"/>
          <w:szCs w:val="22"/>
        </w:rPr>
        <w:t xml:space="preserve">product and </w:t>
      </w:r>
      <w:r w:rsidRPr="00D9567C">
        <w:rPr>
          <w:rFonts w:ascii="Times New Roman" w:hAnsi="Times New Roman" w:cs="Times New Roman"/>
          <w:sz w:val="22"/>
          <w:szCs w:val="22"/>
        </w:rPr>
        <w:t>capital flows</w:t>
      </w:r>
      <w:r w:rsidR="005B4861" w:rsidRPr="00D9567C">
        <w:rPr>
          <w:rFonts w:ascii="Times New Roman" w:hAnsi="Times New Roman" w:cs="Times New Roman"/>
          <w:sz w:val="22"/>
          <w:szCs w:val="22"/>
        </w:rPr>
        <w:t>,</w:t>
      </w:r>
      <w:r w:rsidRPr="00D9567C">
        <w:rPr>
          <w:rFonts w:ascii="Times New Roman" w:hAnsi="Times New Roman" w:cs="Times New Roman"/>
          <w:sz w:val="22"/>
          <w:szCs w:val="22"/>
        </w:rPr>
        <w:t xml:space="preserve"> and more</w:t>
      </w:r>
      <w:r w:rsidR="005B4861" w:rsidRPr="00D9567C">
        <w:rPr>
          <w:rFonts w:ascii="Times New Roman" w:hAnsi="Times New Roman" w:cs="Times New Roman"/>
          <w:sz w:val="22"/>
          <w:szCs w:val="22"/>
        </w:rPr>
        <w:t xml:space="preserve">; and </w:t>
      </w:r>
    </w:p>
    <w:p w14:paraId="34D2ADC1" w14:textId="44291BED" w:rsidR="00240CD3" w:rsidRPr="002F7EF3" w:rsidRDefault="003B3AEB" w:rsidP="002F7EF3">
      <w:pPr>
        <w:pStyle w:val="ListParagraph"/>
        <w:numPr>
          <w:ilvl w:val="0"/>
          <w:numId w:val="7"/>
        </w:numPr>
        <w:autoSpaceDE w:val="0"/>
        <w:autoSpaceDN w:val="0"/>
        <w:adjustRightInd w:val="0"/>
        <w:spacing w:after="0" w:line="276" w:lineRule="auto"/>
        <w:ind w:left="144"/>
        <w:rPr>
          <w:rFonts w:ascii="Times New Roman" w:hAnsi="Times New Roman" w:cs="Times New Roman"/>
          <w:sz w:val="22"/>
          <w:szCs w:val="22"/>
        </w:rPr>
      </w:pPr>
      <w:r w:rsidRPr="00D9567C">
        <w:rPr>
          <w:rFonts w:ascii="Times New Roman" w:hAnsi="Times New Roman" w:cs="Times New Roman"/>
          <w:sz w:val="22"/>
          <w:szCs w:val="22"/>
        </w:rPr>
        <w:t>Doubling down on gender statistics in production, value chains</w:t>
      </w:r>
      <w:r w:rsidR="005B4861" w:rsidRPr="00D9567C">
        <w:rPr>
          <w:rFonts w:ascii="Times New Roman" w:hAnsi="Times New Roman" w:cs="Times New Roman"/>
          <w:sz w:val="22"/>
          <w:szCs w:val="22"/>
        </w:rPr>
        <w:t>,</w:t>
      </w:r>
      <w:r w:rsidRPr="00D9567C">
        <w:rPr>
          <w:rFonts w:ascii="Times New Roman" w:hAnsi="Times New Roman" w:cs="Times New Roman"/>
          <w:sz w:val="22"/>
          <w:szCs w:val="22"/>
        </w:rPr>
        <w:t xml:space="preserve"> and trade in agriculture.</w:t>
      </w:r>
    </w:p>
    <w:p w14:paraId="16CBE061" w14:textId="2A3A8053" w:rsidR="005B4861" w:rsidRPr="00240CD3" w:rsidRDefault="002F7EF3" w:rsidP="00240CD3">
      <w:pPr>
        <w:pStyle w:val="Heading1"/>
        <w:rPr>
          <w:sz w:val="24"/>
          <w:szCs w:val="24"/>
        </w:rPr>
      </w:pPr>
      <w:r>
        <w:rPr>
          <w:sz w:val="24"/>
          <w:szCs w:val="24"/>
        </w:rPr>
        <w:t>4</w:t>
      </w:r>
      <w:r w:rsidR="00240CD3" w:rsidRPr="00240CD3">
        <w:rPr>
          <w:sz w:val="24"/>
          <w:szCs w:val="24"/>
        </w:rPr>
        <w:t xml:space="preserve">.0 </w:t>
      </w:r>
      <w:r w:rsidR="002B7333" w:rsidRPr="00240CD3">
        <w:rPr>
          <w:sz w:val="24"/>
          <w:szCs w:val="24"/>
        </w:rPr>
        <w:t>Conclusion</w:t>
      </w:r>
      <w:r w:rsidR="003B3AEB" w:rsidRPr="00240CD3">
        <w:rPr>
          <w:sz w:val="24"/>
          <w:szCs w:val="24"/>
        </w:rPr>
        <w:t xml:space="preserve">: </w:t>
      </w:r>
      <w:r w:rsidR="00431C30" w:rsidRPr="00240CD3">
        <w:rPr>
          <w:sz w:val="24"/>
          <w:szCs w:val="24"/>
        </w:rPr>
        <w:t xml:space="preserve">Enhancing </w:t>
      </w:r>
      <w:r w:rsidR="00D41287" w:rsidRPr="00240CD3">
        <w:rPr>
          <w:sz w:val="24"/>
          <w:szCs w:val="24"/>
        </w:rPr>
        <w:t xml:space="preserve">Inclusion and </w:t>
      </w:r>
      <w:r w:rsidR="003B3AEB" w:rsidRPr="00240CD3">
        <w:rPr>
          <w:sz w:val="24"/>
          <w:szCs w:val="24"/>
        </w:rPr>
        <w:t xml:space="preserve">Competitiveness of Women’s </w:t>
      </w:r>
      <w:r w:rsidR="00431C30" w:rsidRPr="00240CD3">
        <w:rPr>
          <w:sz w:val="24"/>
          <w:szCs w:val="24"/>
        </w:rPr>
        <w:t xml:space="preserve">Agricultural </w:t>
      </w:r>
      <w:r w:rsidR="005B4861" w:rsidRPr="00240CD3">
        <w:rPr>
          <w:sz w:val="24"/>
          <w:szCs w:val="24"/>
        </w:rPr>
        <w:t>E</w:t>
      </w:r>
      <w:r w:rsidR="003B3AEB" w:rsidRPr="00240CD3">
        <w:rPr>
          <w:sz w:val="24"/>
          <w:szCs w:val="24"/>
        </w:rPr>
        <w:t xml:space="preserve">nterprises </w:t>
      </w:r>
    </w:p>
    <w:p w14:paraId="1DF43730" w14:textId="77777777" w:rsidR="00133927" w:rsidRPr="00D9567C" w:rsidRDefault="000D4202" w:rsidP="007F74AF">
      <w:pPr>
        <w:pStyle w:val="BodyText"/>
        <w:spacing w:line="276" w:lineRule="auto"/>
        <w:ind w:left="144"/>
        <w:jc w:val="both"/>
      </w:pPr>
      <w:r w:rsidRPr="00D9567C">
        <w:t xml:space="preserve">The scope of the </w:t>
      </w:r>
      <w:proofErr w:type="spellStart"/>
      <w:r w:rsidRPr="00D9567C">
        <w:t>AfCFTA</w:t>
      </w:r>
      <w:proofErr w:type="spellEnd"/>
      <w:r w:rsidRPr="00D9567C">
        <w:t xml:space="preserve"> </w:t>
      </w:r>
      <w:r w:rsidR="00D41287" w:rsidRPr="00D9567C">
        <w:t xml:space="preserve">currently </w:t>
      </w:r>
      <w:r w:rsidRPr="00D9567C">
        <w:t>cover</w:t>
      </w:r>
      <w:r w:rsidR="00133927" w:rsidRPr="00D9567C">
        <w:t>s</w:t>
      </w:r>
      <w:r w:rsidRPr="00D9567C">
        <w:t xml:space="preserve"> trade in goods</w:t>
      </w:r>
      <w:r w:rsidR="005B4861" w:rsidRPr="00D9567C">
        <w:t xml:space="preserve"> and</w:t>
      </w:r>
      <w:r w:rsidRPr="00D9567C">
        <w:t xml:space="preserve"> trade in services, </w:t>
      </w:r>
      <w:r w:rsidR="005B4861" w:rsidRPr="00D9567C">
        <w:t xml:space="preserve">and will </w:t>
      </w:r>
      <w:r w:rsidR="00666A6E" w:rsidRPr="00D9567C">
        <w:t xml:space="preserve">soon </w:t>
      </w:r>
      <w:r w:rsidR="005B4861" w:rsidRPr="00D9567C">
        <w:t xml:space="preserve">be expanded to include </w:t>
      </w:r>
      <w:r w:rsidRPr="00D9567C">
        <w:t>investment, intellectual property rights</w:t>
      </w:r>
      <w:r w:rsidR="005B4861" w:rsidRPr="00D9567C">
        <w:t>,</w:t>
      </w:r>
      <w:r w:rsidRPr="00D9567C">
        <w:t xml:space="preserve"> competition policy</w:t>
      </w:r>
      <w:r w:rsidR="005B4861" w:rsidRPr="00D9567C">
        <w:t>, and digital trade</w:t>
      </w:r>
      <w:r w:rsidRPr="00D9567C">
        <w:t xml:space="preserve">. </w:t>
      </w:r>
      <w:proofErr w:type="gramStart"/>
      <w:r w:rsidR="005B4861" w:rsidRPr="00D9567C">
        <w:t xml:space="preserve">In order </w:t>
      </w:r>
      <w:r w:rsidRPr="00D9567C">
        <w:t>for</w:t>
      </w:r>
      <w:proofErr w:type="gramEnd"/>
      <w:r w:rsidRPr="00D9567C">
        <w:t xml:space="preserve"> the </w:t>
      </w:r>
      <w:proofErr w:type="spellStart"/>
      <w:r w:rsidRPr="00D9567C">
        <w:t>AfCFTA</w:t>
      </w:r>
      <w:proofErr w:type="spellEnd"/>
      <w:r w:rsidRPr="00D9567C">
        <w:t xml:space="preserve"> to yield the desired long</w:t>
      </w:r>
      <w:r w:rsidR="005B4861" w:rsidRPr="00D9567C">
        <w:t>-</w:t>
      </w:r>
      <w:r w:rsidRPr="00D9567C">
        <w:t xml:space="preserve">term impact of structural transformation, </w:t>
      </w:r>
      <w:r w:rsidR="00064620" w:rsidRPr="00D9567C">
        <w:t xml:space="preserve">opportunities </w:t>
      </w:r>
      <w:r w:rsidR="00133927" w:rsidRPr="00D9567C">
        <w:t xml:space="preserve">being explored </w:t>
      </w:r>
      <w:r w:rsidRPr="00D9567C">
        <w:t>for all actors (male or female)</w:t>
      </w:r>
      <w:r w:rsidR="00064620" w:rsidRPr="00D9567C">
        <w:t xml:space="preserve"> </w:t>
      </w:r>
      <w:r w:rsidR="00133927" w:rsidRPr="00D9567C">
        <w:t xml:space="preserve">must be </w:t>
      </w:r>
      <w:r w:rsidRPr="00D9567C">
        <w:t>guided by principles of fairness and equity</w:t>
      </w:r>
      <w:r w:rsidR="00D41287" w:rsidRPr="00D9567C">
        <w:t xml:space="preserve"> and sustainable transformation of all lives and all systems</w:t>
      </w:r>
      <w:r w:rsidRPr="00D9567C">
        <w:rPr>
          <w:color w:val="000000" w:themeColor="text1"/>
        </w:rPr>
        <w:t>.</w:t>
      </w:r>
      <w:r w:rsidRPr="00D9567C">
        <w:t xml:space="preserve"> Preferential clauses to level the playing field notwithstanding, </w:t>
      </w:r>
      <w:proofErr w:type="spellStart"/>
      <w:r w:rsidRPr="00D9567C">
        <w:t>AfCFTA</w:t>
      </w:r>
      <w:proofErr w:type="spellEnd"/>
      <w:r w:rsidRPr="00D9567C">
        <w:t xml:space="preserve"> cannot </w:t>
      </w:r>
      <w:r w:rsidR="00133927" w:rsidRPr="00D9567C">
        <w:t xml:space="preserve">and should not </w:t>
      </w:r>
      <w:r w:rsidRPr="00D9567C">
        <w:t xml:space="preserve">operate outside of the principle of </w:t>
      </w:r>
      <w:r w:rsidRPr="00D9567C">
        <w:rPr>
          <w:b/>
          <w:bCs/>
        </w:rPr>
        <w:t>guided competition</w:t>
      </w:r>
      <w:r w:rsidRPr="00D9567C">
        <w:t xml:space="preserve">; meaning </w:t>
      </w:r>
      <w:r w:rsidR="00D455AF" w:rsidRPr="00D9567C">
        <w:t xml:space="preserve">that </w:t>
      </w:r>
      <w:proofErr w:type="spellStart"/>
      <w:r w:rsidRPr="00D9567C">
        <w:t>WiAA</w:t>
      </w:r>
      <w:proofErr w:type="spellEnd"/>
      <w:r w:rsidR="00D41287" w:rsidRPr="00D9567C">
        <w:t xml:space="preserve">, </w:t>
      </w:r>
      <w:proofErr w:type="spellStart"/>
      <w:r w:rsidR="00D41287" w:rsidRPr="00D9567C">
        <w:t>WiVCD</w:t>
      </w:r>
      <w:proofErr w:type="spellEnd"/>
      <w:r w:rsidRPr="00D9567C">
        <w:t xml:space="preserve"> and </w:t>
      </w:r>
      <w:proofErr w:type="spellStart"/>
      <w:r w:rsidRPr="00D9567C">
        <w:t>WiCBT</w:t>
      </w:r>
      <w:proofErr w:type="spellEnd"/>
      <w:r w:rsidRPr="00D9567C">
        <w:t xml:space="preserve"> must </w:t>
      </w:r>
      <w:r w:rsidR="00D455AF" w:rsidRPr="00D9567C">
        <w:t xml:space="preserve">be able to access </w:t>
      </w:r>
      <w:r w:rsidRPr="00D9567C">
        <w:t xml:space="preserve">opportunities </w:t>
      </w:r>
      <w:r w:rsidR="00D455AF" w:rsidRPr="00D9567C">
        <w:t xml:space="preserve">through </w:t>
      </w:r>
      <w:r w:rsidRPr="00D9567C">
        <w:t xml:space="preserve">market competition </w:t>
      </w:r>
      <w:proofErr w:type="gramStart"/>
      <w:r w:rsidR="00133927" w:rsidRPr="00D9567C">
        <w:t xml:space="preserve">in order </w:t>
      </w:r>
      <w:r w:rsidRPr="00D9567C">
        <w:t>to</w:t>
      </w:r>
      <w:proofErr w:type="gramEnd"/>
      <w:r w:rsidRPr="00D9567C">
        <w:t xml:space="preserve"> derive longer</w:t>
      </w:r>
      <w:r w:rsidR="00D455AF" w:rsidRPr="00D9567C">
        <w:t>-</w:t>
      </w:r>
      <w:r w:rsidRPr="00D9567C">
        <w:t xml:space="preserve">term </w:t>
      </w:r>
      <w:r w:rsidR="00133927" w:rsidRPr="00D9567C">
        <w:t xml:space="preserve">sustainable </w:t>
      </w:r>
      <w:r w:rsidRPr="00D9567C">
        <w:t>benefits.</w:t>
      </w:r>
      <w:r w:rsidR="00D41287" w:rsidRPr="00D9567C">
        <w:t xml:space="preserve"> Anything short </w:t>
      </w:r>
      <w:r w:rsidR="00133927" w:rsidRPr="00D9567C">
        <w:t>o</w:t>
      </w:r>
      <w:r w:rsidR="00D41287" w:rsidRPr="00D9567C">
        <w:t xml:space="preserve">f this will not move women up the empowerment ladder, not only to be in control of their business opportunities </w:t>
      </w:r>
      <w:r w:rsidR="00133927" w:rsidRPr="00D9567C">
        <w:t xml:space="preserve">and resources, </w:t>
      </w:r>
      <w:r w:rsidR="00D41287" w:rsidRPr="00D9567C">
        <w:t>but to become str</w:t>
      </w:r>
      <w:r w:rsidR="00133927" w:rsidRPr="00D9567C">
        <w:t>o</w:t>
      </w:r>
      <w:r w:rsidR="00D41287" w:rsidRPr="00D9567C">
        <w:t>nger voices in national and regional policy making.</w:t>
      </w:r>
      <w:r w:rsidR="00A95120" w:rsidRPr="00D9567C">
        <w:t xml:space="preserve">  </w:t>
      </w:r>
    </w:p>
    <w:p w14:paraId="41FA6A64" w14:textId="77777777" w:rsidR="00133927" w:rsidRPr="00D9567C" w:rsidRDefault="00133927" w:rsidP="007F74AF">
      <w:pPr>
        <w:pStyle w:val="BodyText"/>
        <w:spacing w:line="276" w:lineRule="auto"/>
        <w:ind w:left="144"/>
        <w:jc w:val="both"/>
      </w:pPr>
    </w:p>
    <w:p w14:paraId="01775184" w14:textId="4C23107A" w:rsidR="00F2289A" w:rsidRDefault="00A95120" w:rsidP="007F74AF">
      <w:pPr>
        <w:pStyle w:val="BodyText"/>
        <w:spacing w:line="276" w:lineRule="auto"/>
        <w:ind w:left="144"/>
        <w:jc w:val="both"/>
      </w:pPr>
      <w:r w:rsidRPr="00D9567C">
        <w:t xml:space="preserve">Finally, </w:t>
      </w:r>
      <w:r w:rsidR="00133927" w:rsidRPr="00D9567C">
        <w:t xml:space="preserve">critical </w:t>
      </w:r>
      <w:r w:rsidRPr="00D9567C">
        <w:t>to enabl</w:t>
      </w:r>
      <w:r w:rsidR="00133927" w:rsidRPr="00D9567C">
        <w:t>ing</w:t>
      </w:r>
      <w:r w:rsidRPr="00D9567C">
        <w:t xml:space="preserve"> the necessary gender inclusion</w:t>
      </w:r>
      <w:r w:rsidR="00133927" w:rsidRPr="00D9567C">
        <w:t>,</w:t>
      </w:r>
      <w:r w:rsidRPr="00D9567C">
        <w:t xml:space="preserve"> is a </w:t>
      </w:r>
      <w:r w:rsidRPr="00D9567C">
        <w:rPr>
          <w:b/>
          <w:bCs/>
        </w:rPr>
        <w:t>gender-sensitive institutional arrangement.</w:t>
      </w:r>
      <w:r w:rsidRPr="00D9567C">
        <w:t xml:space="preserve"> </w:t>
      </w:r>
      <w:r w:rsidR="00133927" w:rsidRPr="00D9567C">
        <w:t xml:space="preserve"> </w:t>
      </w:r>
      <w:r w:rsidRPr="00D9567C">
        <w:t>Pursuant, therefore</w:t>
      </w:r>
      <w:r w:rsidR="00133927" w:rsidRPr="00D9567C">
        <w:t>,</w:t>
      </w:r>
      <w:r w:rsidRPr="00D9567C">
        <w:t xml:space="preserve"> to a decision adopted at the thirty-first Ordinary</w:t>
      </w:r>
      <w:r w:rsidRPr="00D9567C">
        <w:rPr>
          <w:spacing w:val="1"/>
        </w:rPr>
        <w:t xml:space="preserve"> </w:t>
      </w:r>
      <w:r w:rsidRPr="00D9567C">
        <w:t xml:space="preserve">Session of the Assembly of the Union in July 2018 in Nouakchott, Mauritania, </w:t>
      </w:r>
      <w:proofErr w:type="spellStart"/>
      <w:r w:rsidRPr="00D9567C">
        <w:t>AfCFTA</w:t>
      </w:r>
      <w:proofErr w:type="spellEnd"/>
      <w:r w:rsidRPr="00D9567C">
        <w:t xml:space="preserve"> National</w:t>
      </w:r>
      <w:r w:rsidRPr="00D9567C">
        <w:rPr>
          <w:spacing w:val="1"/>
        </w:rPr>
        <w:t xml:space="preserve"> </w:t>
      </w:r>
      <w:r w:rsidRPr="00D9567C">
        <w:t xml:space="preserve">Committees tasked with the responsibility of overall implementation of the </w:t>
      </w:r>
      <w:proofErr w:type="spellStart"/>
      <w:r w:rsidRPr="00D9567C">
        <w:t>AfCFTA</w:t>
      </w:r>
      <w:proofErr w:type="spellEnd"/>
      <w:r w:rsidRPr="00D9567C">
        <w:t xml:space="preserve"> </w:t>
      </w:r>
      <w:proofErr w:type="gramStart"/>
      <w:r w:rsidRPr="00D9567C">
        <w:t>Agreement</w:t>
      </w:r>
      <w:proofErr w:type="gramEnd"/>
      <w:r w:rsidRPr="00D9567C">
        <w:t xml:space="preserve"> and which</w:t>
      </w:r>
      <w:r w:rsidRPr="00D9567C">
        <w:rPr>
          <w:spacing w:val="2"/>
        </w:rPr>
        <w:t xml:space="preserve"> </w:t>
      </w:r>
      <w:r w:rsidRPr="00D9567C">
        <w:t>play</w:t>
      </w:r>
      <w:r w:rsidRPr="00D9567C">
        <w:rPr>
          <w:spacing w:val="1"/>
        </w:rPr>
        <w:t xml:space="preserve"> </w:t>
      </w:r>
      <w:r w:rsidRPr="00D9567C">
        <w:t xml:space="preserve">the role of coordinator between other national entities, the </w:t>
      </w:r>
      <w:r w:rsidR="00133927" w:rsidRPr="00D9567C">
        <w:t>RECs</w:t>
      </w:r>
      <w:r w:rsidRPr="00D9567C">
        <w:t xml:space="preserve"> to which the</w:t>
      </w:r>
      <w:r w:rsidRPr="00D9567C">
        <w:rPr>
          <w:spacing w:val="-52"/>
        </w:rPr>
        <w:t xml:space="preserve"> </w:t>
      </w:r>
      <w:r w:rsidRPr="00D9567C">
        <w:rPr>
          <w:spacing w:val="-1"/>
        </w:rPr>
        <w:t>country</w:t>
      </w:r>
      <w:r w:rsidRPr="00D9567C">
        <w:rPr>
          <w:spacing w:val="-14"/>
        </w:rPr>
        <w:t xml:space="preserve"> </w:t>
      </w:r>
      <w:r w:rsidRPr="00D9567C">
        <w:rPr>
          <w:spacing w:val="-1"/>
        </w:rPr>
        <w:t>belongs</w:t>
      </w:r>
      <w:r w:rsidRPr="00D9567C">
        <w:rPr>
          <w:spacing w:val="-11"/>
        </w:rPr>
        <w:t xml:space="preserve"> </w:t>
      </w:r>
      <w:r w:rsidRPr="00D9567C">
        <w:rPr>
          <w:spacing w:val="-1"/>
        </w:rPr>
        <w:t>and</w:t>
      </w:r>
      <w:r w:rsidRPr="00D9567C">
        <w:rPr>
          <w:spacing w:val="-10"/>
        </w:rPr>
        <w:t xml:space="preserve"> </w:t>
      </w:r>
      <w:r w:rsidRPr="00D9567C">
        <w:rPr>
          <w:spacing w:val="-1"/>
        </w:rPr>
        <w:t>the</w:t>
      </w:r>
      <w:r w:rsidRPr="00D9567C">
        <w:rPr>
          <w:spacing w:val="-17"/>
        </w:rPr>
        <w:t xml:space="preserve"> </w:t>
      </w:r>
      <w:proofErr w:type="spellStart"/>
      <w:r w:rsidRPr="00D9567C">
        <w:rPr>
          <w:spacing w:val="-1"/>
        </w:rPr>
        <w:t>AfCFTA</w:t>
      </w:r>
      <w:proofErr w:type="spellEnd"/>
      <w:r w:rsidRPr="00D9567C">
        <w:rPr>
          <w:spacing w:val="-10"/>
        </w:rPr>
        <w:t xml:space="preserve"> </w:t>
      </w:r>
      <w:r w:rsidRPr="00D9567C">
        <w:rPr>
          <w:spacing w:val="-1"/>
        </w:rPr>
        <w:t xml:space="preserve">Secretariat must conduct </w:t>
      </w:r>
      <w:r w:rsidR="00133927" w:rsidRPr="00D9567C">
        <w:rPr>
          <w:spacing w:val="-1"/>
        </w:rPr>
        <w:t>their</w:t>
      </w:r>
      <w:r w:rsidRPr="00D9567C">
        <w:rPr>
          <w:spacing w:val="-1"/>
        </w:rPr>
        <w:t xml:space="preserve"> </w:t>
      </w:r>
      <w:r w:rsidRPr="00D9567C">
        <w:t>responsibilities beyond one</w:t>
      </w:r>
      <w:r w:rsidR="00133927" w:rsidRPr="00D9567C">
        <w:t>-</w:t>
      </w:r>
      <w:r w:rsidRPr="00D9567C">
        <w:t xml:space="preserve">line Ministry (Trade). </w:t>
      </w:r>
      <w:r w:rsidR="00133927" w:rsidRPr="00D9567C">
        <w:t>They</w:t>
      </w:r>
      <w:r w:rsidRPr="00D9567C">
        <w:t xml:space="preserve"> must include</w:t>
      </w:r>
      <w:r w:rsidRPr="00D9567C">
        <w:rPr>
          <w:spacing w:val="1"/>
        </w:rPr>
        <w:t xml:space="preserve"> </w:t>
      </w:r>
      <w:r w:rsidRPr="00D9567C">
        <w:t>representation from the Gender Ministry as</w:t>
      </w:r>
      <w:r w:rsidRPr="00D9567C">
        <w:rPr>
          <w:spacing w:val="1"/>
        </w:rPr>
        <w:t xml:space="preserve"> </w:t>
      </w:r>
      <w:r w:rsidRPr="00D9567C">
        <w:t>well as from women’s business associations, grass-roots organisations (community groups</w:t>
      </w:r>
      <w:r w:rsidR="00113D67" w:rsidRPr="00D9567C">
        <w:t xml:space="preserve"> – producers and consumers</w:t>
      </w:r>
      <w:r w:rsidRPr="00D9567C">
        <w:t>), cross-</w:t>
      </w:r>
      <w:r w:rsidRPr="00D9567C">
        <w:rPr>
          <w:spacing w:val="1"/>
        </w:rPr>
        <w:t xml:space="preserve"> </w:t>
      </w:r>
      <w:r w:rsidRPr="00D9567C">
        <w:t>border trader/small-trader associations and cooperatives</w:t>
      </w:r>
      <w:r w:rsidR="00113D67" w:rsidRPr="00D9567C">
        <w:t xml:space="preserve"> </w:t>
      </w:r>
      <w:proofErr w:type="spellStart"/>
      <w:r w:rsidR="00113D67" w:rsidRPr="00D9567C">
        <w:t>etc</w:t>
      </w:r>
      <w:proofErr w:type="spellEnd"/>
      <w:r w:rsidR="00113D67" w:rsidRPr="00D9567C">
        <w:t>,</w:t>
      </w:r>
      <w:r w:rsidRPr="00D9567C">
        <w:t xml:space="preserve"> as part of the </w:t>
      </w:r>
      <w:proofErr w:type="spellStart"/>
      <w:r w:rsidRPr="00D9567C">
        <w:t>AfCFTA</w:t>
      </w:r>
      <w:proofErr w:type="spellEnd"/>
      <w:r w:rsidRPr="00D9567C">
        <w:t xml:space="preserve"> National Implementation</w:t>
      </w:r>
      <w:r w:rsidRPr="00D9567C">
        <w:rPr>
          <w:spacing w:val="1"/>
        </w:rPr>
        <w:t xml:space="preserve"> </w:t>
      </w:r>
      <w:r w:rsidRPr="00D9567C">
        <w:t>Committees, Trade</w:t>
      </w:r>
      <w:r w:rsidRPr="00D9567C">
        <w:rPr>
          <w:spacing w:val="-4"/>
        </w:rPr>
        <w:t xml:space="preserve"> </w:t>
      </w:r>
      <w:r w:rsidRPr="00D9567C">
        <w:t>Facilitation Committees</w:t>
      </w:r>
      <w:r w:rsidRPr="00D9567C">
        <w:rPr>
          <w:spacing w:val="-4"/>
        </w:rPr>
        <w:t xml:space="preserve"> </w:t>
      </w:r>
      <w:r w:rsidRPr="00D9567C">
        <w:t>and other</w:t>
      </w:r>
      <w:r w:rsidRPr="00D9567C">
        <w:rPr>
          <w:spacing w:val="-4"/>
        </w:rPr>
        <w:t xml:space="preserve"> </w:t>
      </w:r>
      <w:r w:rsidRPr="00D9567C">
        <w:t>national</w:t>
      </w:r>
      <w:r w:rsidRPr="00D9567C">
        <w:rPr>
          <w:spacing w:val="-3"/>
        </w:rPr>
        <w:t xml:space="preserve"> </w:t>
      </w:r>
      <w:r w:rsidRPr="00D9567C">
        <w:t>decision-making</w:t>
      </w:r>
      <w:r w:rsidRPr="00D9567C">
        <w:rPr>
          <w:spacing w:val="-4"/>
        </w:rPr>
        <w:t xml:space="preserve"> </w:t>
      </w:r>
      <w:r w:rsidRPr="00D9567C">
        <w:t>forums.</w:t>
      </w:r>
      <w:r w:rsidR="00113D67" w:rsidRPr="00D9567C">
        <w:t xml:space="preserve"> This and only this will yield the inclusive growth and development of All from</w:t>
      </w:r>
      <w:r w:rsidR="00113D67">
        <w:t xml:space="preserve"> the opportunities presented by </w:t>
      </w:r>
      <w:proofErr w:type="spellStart"/>
      <w:r w:rsidR="00113D67">
        <w:t>AfCFTA</w:t>
      </w:r>
      <w:proofErr w:type="spellEnd"/>
      <w:r w:rsidR="00113D67">
        <w:t>.</w:t>
      </w:r>
    </w:p>
    <w:p w14:paraId="57001755" w14:textId="77777777" w:rsidR="00240CD3" w:rsidRDefault="00240CD3" w:rsidP="007F74AF">
      <w:pPr>
        <w:pStyle w:val="BodyText"/>
        <w:spacing w:line="276" w:lineRule="auto"/>
        <w:ind w:left="144"/>
        <w:jc w:val="both"/>
      </w:pPr>
    </w:p>
    <w:p w14:paraId="49EA2453" w14:textId="77777777" w:rsidR="00240CD3" w:rsidRDefault="00240CD3" w:rsidP="007F74AF">
      <w:pPr>
        <w:pStyle w:val="BodyText"/>
        <w:spacing w:line="276" w:lineRule="auto"/>
        <w:ind w:left="144"/>
        <w:jc w:val="both"/>
      </w:pPr>
    </w:p>
    <w:p w14:paraId="75D0A8E0" w14:textId="446259AC" w:rsidR="00240CD3" w:rsidRPr="00240CD3" w:rsidRDefault="00240CD3" w:rsidP="00240CD3">
      <w:pPr>
        <w:pStyle w:val="Heading1"/>
        <w:rPr>
          <w:sz w:val="24"/>
          <w:szCs w:val="24"/>
        </w:rPr>
      </w:pPr>
      <w:r w:rsidRPr="00240CD3">
        <w:rPr>
          <w:sz w:val="24"/>
          <w:szCs w:val="24"/>
        </w:rPr>
        <w:t xml:space="preserve">Works Cited </w:t>
      </w:r>
      <w:r w:rsidR="002F7EF3">
        <w:rPr>
          <w:sz w:val="24"/>
          <w:szCs w:val="24"/>
        </w:rPr>
        <w:t>(in footnotes)</w:t>
      </w:r>
    </w:p>
    <w:sectPr w:rsidR="00240CD3" w:rsidRPr="00240CD3">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E6C96" w14:textId="77777777" w:rsidR="00CE3719" w:rsidRDefault="00CE3719" w:rsidP="00344FFB">
      <w:r>
        <w:separator/>
      </w:r>
    </w:p>
  </w:endnote>
  <w:endnote w:type="continuationSeparator" w:id="0">
    <w:p w14:paraId="747275FF" w14:textId="77777777" w:rsidR="00CE3719" w:rsidRDefault="00CE3719" w:rsidP="0034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97981449"/>
      <w:docPartObj>
        <w:docPartGallery w:val="Page Numbers (Bottom of Page)"/>
        <w:docPartUnique/>
      </w:docPartObj>
    </w:sdtPr>
    <w:sdtEndPr>
      <w:rPr>
        <w:rStyle w:val="PageNumber"/>
      </w:rPr>
    </w:sdtEndPr>
    <w:sdtContent>
      <w:p w14:paraId="202916DB" w14:textId="40B829AF" w:rsidR="004144AD" w:rsidRDefault="004144AD" w:rsidP="00F851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74F6B4" w14:textId="77777777" w:rsidR="004144AD" w:rsidRDefault="004144AD" w:rsidP="004144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00346646"/>
      <w:docPartObj>
        <w:docPartGallery w:val="Page Numbers (Bottom of Page)"/>
        <w:docPartUnique/>
      </w:docPartObj>
    </w:sdtPr>
    <w:sdtEndPr>
      <w:rPr>
        <w:rStyle w:val="PageNumber"/>
      </w:rPr>
    </w:sdtEndPr>
    <w:sdtContent>
      <w:p w14:paraId="7CBB1133" w14:textId="5F2DCFCC" w:rsidR="004144AD" w:rsidRDefault="004144AD" w:rsidP="00F851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FA7083" w14:textId="77777777" w:rsidR="004144AD" w:rsidRDefault="004144AD" w:rsidP="004144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760BF" w14:textId="77777777" w:rsidR="00CE3719" w:rsidRDefault="00CE3719" w:rsidP="00344FFB">
      <w:r>
        <w:separator/>
      </w:r>
    </w:p>
  </w:footnote>
  <w:footnote w:type="continuationSeparator" w:id="0">
    <w:p w14:paraId="0D322BB8" w14:textId="77777777" w:rsidR="00CE3719" w:rsidRDefault="00CE3719" w:rsidP="00344FFB">
      <w:r>
        <w:continuationSeparator/>
      </w:r>
    </w:p>
  </w:footnote>
  <w:footnote w:id="1">
    <w:p w14:paraId="310D2B84" w14:textId="06E77279" w:rsidR="00D11F91" w:rsidRPr="00D11F91" w:rsidRDefault="00D11F91">
      <w:pPr>
        <w:pStyle w:val="FootnoteText"/>
        <w:rPr>
          <w:rFonts w:ascii="Times New Roman" w:hAnsi="Times New Roman" w:cs="Times New Roman"/>
        </w:rPr>
      </w:pPr>
      <w:r>
        <w:rPr>
          <w:rStyle w:val="FootnoteReference"/>
        </w:rPr>
        <w:footnoteRef/>
      </w:r>
      <w:r>
        <w:t xml:space="preserve"> </w:t>
      </w:r>
      <w:r w:rsidRPr="00D11F91">
        <w:rPr>
          <w:rFonts w:ascii="Times New Roman" w:hAnsi="Times New Roman" w:cs="Times New Roman"/>
        </w:rPr>
        <w:t>RESAKSS</w:t>
      </w:r>
      <w:r w:rsidR="007F74AF">
        <w:rPr>
          <w:rFonts w:ascii="Times New Roman" w:hAnsi="Times New Roman" w:cs="Times New Roman"/>
        </w:rPr>
        <w:t xml:space="preserve"> </w:t>
      </w:r>
      <w:r w:rsidRPr="00D11F91">
        <w:rPr>
          <w:rFonts w:ascii="Times New Roman" w:hAnsi="Times New Roman" w:cs="Times New Roman"/>
        </w:rPr>
        <w:t xml:space="preserve">(2018): Africa </w:t>
      </w:r>
      <w:r w:rsidR="008128C7">
        <w:rPr>
          <w:rFonts w:ascii="Times New Roman" w:hAnsi="Times New Roman" w:cs="Times New Roman"/>
        </w:rPr>
        <w:t>A</w:t>
      </w:r>
      <w:r w:rsidRPr="00D11F91">
        <w:rPr>
          <w:rFonts w:ascii="Times New Roman" w:hAnsi="Times New Roman" w:cs="Times New Roman"/>
        </w:rPr>
        <w:t>griculture Trade Monitor</w:t>
      </w:r>
      <w:r w:rsidR="00F82531">
        <w:rPr>
          <w:rFonts w:ascii="Times New Roman" w:hAnsi="Times New Roman" w:cs="Times New Roman"/>
        </w:rPr>
        <w:t xml:space="preserve">. </w:t>
      </w:r>
      <w:r w:rsidR="00F82531" w:rsidRPr="00F82531">
        <w:rPr>
          <w:rFonts w:ascii="Times New Roman" w:hAnsi="Times New Roman" w:cs="Times New Roman"/>
        </w:rPr>
        <w:t>https://scholar.google.com/scholar?hl=en&amp;as_sdt=0%2C5&amp;q=RESAKSS+%282018%29%3A+Africa+Agriculture+Trade+Monitor&amp;btnG=</w:t>
      </w:r>
    </w:p>
  </w:footnote>
  <w:footnote w:id="2">
    <w:p w14:paraId="30D2DE7E" w14:textId="5777A1D6" w:rsidR="00D11F91" w:rsidRPr="00D11F91" w:rsidRDefault="00D11F91">
      <w:pPr>
        <w:pStyle w:val="FootnoteText"/>
        <w:rPr>
          <w:rFonts w:ascii="Times New Roman" w:hAnsi="Times New Roman" w:cs="Times New Roman"/>
        </w:rPr>
      </w:pPr>
      <w:r w:rsidRPr="00D11F91">
        <w:rPr>
          <w:rStyle w:val="FootnoteReference"/>
          <w:rFonts w:ascii="Times New Roman" w:hAnsi="Times New Roman" w:cs="Times New Roman"/>
        </w:rPr>
        <w:footnoteRef/>
      </w:r>
      <w:r w:rsidRPr="00D11F91">
        <w:rPr>
          <w:rFonts w:ascii="Times New Roman" w:hAnsi="Times New Roman" w:cs="Times New Roman"/>
        </w:rPr>
        <w:t xml:space="preserve"> TRALAC (2019): African Continental Free Trade Area: A TRALAC Guide</w:t>
      </w:r>
      <w:r w:rsidR="00F82531">
        <w:rPr>
          <w:rFonts w:ascii="Times New Roman" w:hAnsi="Times New Roman" w:cs="Times New Roman"/>
        </w:rPr>
        <w:t xml:space="preserve"> </w:t>
      </w:r>
      <w:r w:rsidR="00F82531" w:rsidRPr="00F82531">
        <w:rPr>
          <w:rFonts w:ascii="Times New Roman" w:hAnsi="Times New Roman" w:cs="Times New Roman"/>
        </w:rPr>
        <w:t>https://scholar.google.com/scholar?hl=en&amp;as_sdt=0%2C5&amp;q=TRALAC+%282019%29%3A+African+Continental+Free+Trade+Area%3A+A+TRALAC+Guide&amp;btnG=</w:t>
      </w:r>
    </w:p>
  </w:footnote>
  <w:footnote w:id="3">
    <w:p w14:paraId="46EF0608" w14:textId="4FEE60B6" w:rsidR="00F82531" w:rsidRDefault="0001166F" w:rsidP="0001166F">
      <w:pPr>
        <w:rPr>
          <w:sz w:val="20"/>
          <w:szCs w:val="20"/>
        </w:rPr>
      </w:pPr>
      <w:r w:rsidRPr="00D11F91">
        <w:rPr>
          <w:rStyle w:val="FootnoteReference"/>
          <w:rFonts w:eastAsiaTheme="majorEastAsia"/>
          <w:sz w:val="20"/>
          <w:szCs w:val="20"/>
        </w:rPr>
        <w:footnoteRef/>
      </w:r>
      <w:r w:rsidRPr="00D11F91">
        <w:rPr>
          <w:sz w:val="20"/>
          <w:szCs w:val="20"/>
        </w:rPr>
        <w:t xml:space="preserve">ECA (2013) Making the Most of Africa’s Commodities: Industrializing for Growth, Jobs and Economic Transformation, Economic Report on Africa (ERA) 2013 (Addis-Ababa: ECA); </w:t>
      </w:r>
      <w:r w:rsidR="00F82531" w:rsidRPr="00F82531">
        <w:rPr>
          <w:sz w:val="20"/>
          <w:szCs w:val="20"/>
        </w:rPr>
        <w:t>https://us.search.yahoo.com/search?fr=yhs-invalid&amp;p=ECA+%282013%29+Making+the+Most+of+Africa%E2%80%99s+Commodities%3A+Industrializing+for+Growth%2C+Jobs+and+Economic+Transformation%2C+Economic+Report+on+Africa+%28ERA%29+2013</w:t>
      </w:r>
    </w:p>
    <w:p w14:paraId="43551F2D" w14:textId="6967B029" w:rsidR="00D11F91" w:rsidRPr="00D11F91" w:rsidRDefault="0001166F" w:rsidP="0001166F">
      <w:pPr>
        <w:rPr>
          <w:sz w:val="20"/>
          <w:szCs w:val="20"/>
        </w:rPr>
      </w:pPr>
      <w:proofErr w:type="spellStart"/>
      <w:r w:rsidRPr="00D11F91">
        <w:rPr>
          <w:sz w:val="20"/>
          <w:szCs w:val="20"/>
        </w:rPr>
        <w:t>AfHDR</w:t>
      </w:r>
      <w:proofErr w:type="spellEnd"/>
      <w:r w:rsidRPr="00D11F91">
        <w:rPr>
          <w:sz w:val="20"/>
          <w:szCs w:val="20"/>
        </w:rPr>
        <w:t>, 2012. African Human Development Report. UNDP.</w:t>
      </w:r>
      <w:r w:rsidR="00F82531">
        <w:rPr>
          <w:sz w:val="20"/>
          <w:szCs w:val="20"/>
        </w:rPr>
        <w:t xml:space="preserve"> </w:t>
      </w:r>
      <w:r w:rsidR="00F82531" w:rsidRPr="00F82531">
        <w:rPr>
          <w:sz w:val="20"/>
          <w:szCs w:val="20"/>
        </w:rPr>
        <w:t>https://us.search.yahoo.com/search?fr=yhs-invalid&amp;p=AfHDR%2C+2012.+African+Human+Development+Report.+UNDP.</w:t>
      </w:r>
    </w:p>
  </w:footnote>
  <w:footnote w:id="4">
    <w:p w14:paraId="67E48D19" w14:textId="560F0C58" w:rsidR="00D11F91" w:rsidRPr="00D11F91" w:rsidRDefault="00D11F91" w:rsidP="00D11F91">
      <w:pPr>
        <w:autoSpaceDE w:val="0"/>
        <w:autoSpaceDN w:val="0"/>
        <w:adjustRightInd w:val="0"/>
        <w:rPr>
          <w:sz w:val="20"/>
          <w:szCs w:val="20"/>
        </w:rPr>
      </w:pPr>
      <w:r w:rsidRPr="00D11F91">
        <w:rPr>
          <w:rStyle w:val="FootnoteReference"/>
          <w:sz w:val="20"/>
          <w:szCs w:val="20"/>
        </w:rPr>
        <w:footnoteRef/>
      </w:r>
      <w:r w:rsidRPr="00D11F91">
        <w:rPr>
          <w:sz w:val="20"/>
          <w:szCs w:val="20"/>
        </w:rPr>
        <w:t xml:space="preserve"> UN-Women -ESARO (2019): Opportunities for Women Entrepren</w:t>
      </w:r>
      <w:r>
        <w:rPr>
          <w:sz w:val="20"/>
          <w:szCs w:val="20"/>
        </w:rPr>
        <w:t>e</w:t>
      </w:r>
      <w:r w:rsidRPr="00D11F91">
        <w:rPr>
          <w:sz w:val="20"/>
          <w:szCs w:val="20"/>
        </w:rPr>
        <w:t>urs in the Context of the African Continental Free Trade Area</w:t>
      </w:r>
      <w:r w:rsidR="00F82531">
        <w:rPr>
          <w:sz w:val="20"/>
          <w:szCs w:val="20"/>
        </w:rPr>
        <w:t xml:space="preserve"> </w:t>
      </w:r>
      <w:r w:rsidR="00F82531" w:rsidRPr="00F82531">
        <w:rPr>
          <w:sz w:val="20"/>
          <w:szCs w:val="20"/>
        </w:rPr>
        <w:t>https://us.search.yahoo.com/search?fr=yhs-invalid&amp;p=UN-Women+-ESARO+%282019%29%3A+Opportunities+for+Women+Entrepreneurs+in+the+Context+of+the+African+Continental+Free+Trade+Area</w:t>
      </w:r>
    </w:p>
  </w:footnote>
  <w:footnote w:id="5">
    <w:p w14:paraId="7437674E" w14:textId="507ED938" w:rsidR="00070D94" w:rsidRPr="00F71FBA" w:rsidRDefault="00070D94" w:rsidP="00070D94">
      <w:pPr>
        <w:pStyle w:val="FootnoteText"/>
        <w:rPr>
          <w:rFonts w:ascii="Times New Roman" w:hAnsi="Times New Roman" w:cs="Times New Roman"/>
        </w:rPr>
      </w:pPr>
      <w:r>
        <w:rPr>
          <w:rStyle w:val="FootnoteReference"/>
        </w:rPr>
        <w:footnoteRef/>
      </w:r>
      <w:r>
        <w:t xml:space="preserve"> </w:t>
      </w:r>
      <w:r w:rsidRPr="00F71FBA">
        <w:rPr>
          <w:rFonts w:ascii="Times New Roman" w:hAnsi="Times New Roman" w:cs="Times New Roman"/>
        </w:rPr>
        <w:t>OXFAM 2008</w:t>
      </w:r>
      <w:r w:rsidR="00F71FBA">
        <w:rPr>
          <w:rFonts w:ascii="Times New Roman" w:hAnsi="Times New Roman" w:cs="Times New Roman"/>
        </w:rPr>
        <w:t>: A background analysis of the Nigerian agricultural sector (1998 – 2007)</w:t>
      </w:r>
      <w:r w:rsidRPr="00F71FBA">
        <w:rPr>
          <w:rFonts w:ascii="Times New Roman" w:hAnsi="Times New Roman" w:cs="Times New Roman"/>
        </w:rPr>
        <w:t xml:space="preserve">; Anan </w:t>
      </w:r>
      <w:proofErr w:type="spellStart"/>
      <w:r w:rsidRPr="00F71FBA">
        <w:rPr>
          <w:rFonts w:ascii="Times New Roman" w:hAnsi="Times New Roman" w:cs="Times New Roman"/>
        </w:rPr>
        <w:t>Wattanakuljarus</w:t>
      </w:r>
      <w:proofErr w:type="spellEnd"/>
      <w:r w:rsidRPr="00F71FBA">
        <w:rPr>
          <w:rFonts w:ascii="Times New Roman" w:hAnsi="Times New Roman" w:cs="Times New Roman"/>
        </w:rPr>
        <w:t>, Ian Coxhead (2008):Is tourism-based development good for the poor?: A general equilibrium analysis for Thailand, Journal of Policy Modeling, Volume 30, Issue 6,</w:t>
      </w:r>
    </w:p>
  </w:footnote>
  <w:footnote w:id="6">
    <w:p w14:paraId="55752119" w14:textId="548624FF" w:rsidR="00F71FBA" w:rsidRPr="00747F3B" w:rsidRDefault="00F71FBA" w:rsidP="00F71FBA">
      <w:pPr>
        <w:rPr>
          <w:sz w:val="20"/>
          <w:szCs w:val="20"/>
        </w:rPr>
      </w:pPr>
      <w:r w:rsidRPr="00F71FBA">
        <w:rPr>
          <w:rStyle w:val="FootnoteReference"/>
          <w:sz w:val="20"/>
          <w:szCs w:val="20"/>
        </w:rPr>
        <w:footnoteRef/>
      </w:r>
      <w:r w:rsidRPr="00F71FBA">
        <w:rPr>
          <w:sz w:val="20"/>
          <w:szCs w:val="20"/>
        </w:rPr>
        <w:t xml:space="preserve"> </w:t>
      </w:r>
      <w:r w:rsidRPr="007B06D1">
        <w:rPr>
          <w:sz w:val="20"/>
          <w:szCs w:val="20"/>
        </w:rPr>
        <w:t xml:space="preserve">Women Farmers’ Productivity in sub-Saharan Africa. </w:t>
      </w:r>
      <w:r w:rsidRPr="00337B5C">
        <w:rPr>
          <w:sz w:val="20"/>
          <w:szCs w:val="20"/>
          <w:shd w:val="clear" w:color="auto" w:fill="FFFFFF"/>
        </w:rPr>
        <w:t>http://www.unep.org/training/programmes/Instructor%20Version/Part_2/Activities/Human_Societies/Agri</w:t>
      </w:r>
      <w:r w:rsidRPr="001A6E73">
        <w:rPr>
          <w:sz w:val="20"/>
          <w:szCs w:val="20"/>
          <w:shd w:val="clear" w:color="auto" w:fill="FFFFFF"/>
        </w:rPr>
        <w:t>culture/Supplemental/Women-Farmers_Productivity_in_Sub_Saharan_Africa.pdf</w:t>
      </w:r>
    </w:p>
  </w:footnote>
  <w:footnote w:id="7">
    <w:p w14:paraId="599EC5D0" w14:textId="57322395" w:rsidR="00F71FBA" w:rsidRPr="007B06D1" w:rsidRDefault="00F71FBA">
      <w:pPr>
        <w:pStyle w:val="FootnoteText"/>
        <w:rPr>
          <w:rFonts w:ascii="Times New Roman" w:hAnsi="Times New Roman" w:cs="Times New Roman"/>
        </w:rPr>
      </w:pPr>
      <w:r w:rsidRPr="00747F3B">
        <w:rPr>
          <w:rStyle w:val="FootnoteReference"/>
          <w:rFonts w:ascii="Times New Roman" w:hAnsi="Times New Roman" w:cs="Times New Roman"/>
        </w:rPr>
        <w:footnoteRef/>
      </w:r>
      <w:r w:rsidRPr="00747F3B">
        <w:rPr>
          <w:rFonts w:ascii="Times New Roman" w:hAnsi="Times New Roman" w:cs="Times New Roman"/>
        </w:rPr>
        <w:t xml:space="preserve">  </w:t>
      </w:r>
      <w:proofErr w:type="spellStart"/>
      <w:r w:rsidRPr="00747F3B">
        <w:rPr>
          <w:rFonts w:ascii="Times New Roman" w:hAnsi="Times New Roman" w:cs="Times New Roman"/>
        </w:rPr>
        <w:t>Travenner</w:t>
      </w:r>
      <w:proofErr w:type="spellEnd"/>
      <w:r w:rsidRPr="00747F3B">
        <w:rPr>
          <w:rFonts w:ascii="Times New Roman" w:hAnsi="Times New Roman" w:cs="Times New Roman"/>
        </w:rPr>
        <w:t xml:space="preserve"> et al (2019)</w:t>
      </w:r>
      <w:r w:rsidR="00431C30" w:rsidRPr="00747F3B">
        <w:rPr>
          <w:rFonts w:ascii="Times New Roman" w:hAnsi="Times New Roman" w:cs="Times New Roman"/>
        </w:rPr>
        <w:t>.</w:t>
      </w:r>
      <w:r w:rsidRPr="00747F3B">
        <w:rPr>
          <w:rFonts w:ascii="Times New Roman" w:hAnsi="Times New Roman" w:cs="Times New Roman"/>
        </w:rPr>
        <w:t xml:space="preserve"> Intensifying Inequality </w:t>
      </w:r>
      <w:r w:rsidRPr="00747F3B">
        <w:rPr>
          <w:rFonts w:ascii="Times New Roman" w:hAnsi="Times New Roman" w:cs="Times New Roman"/>
          <w:color w:val="020202"/>
        </w:rPr>
        <w:t xml:space="preserve">Gendered Trends in Commercializing and Diversifying Smallholder Farming Systems in East Africa Sustainable Food Systems </w:t>
      </w:r>
      <w:r w:rsidRPr="00747F3B">
        <w:rPr>
          <w:rFonts w:ascii="Times New Roman" w:hAnsi="Times New Roman" w:cs="Times New Roman"/>
          <w:shd w:val="clear" w:color="auto" w:fill="FFFFFF"/>
        </w:rPr>
        <w:t>https://doi.org/10.3389/fsufs.2019.00010</w:t>
      </w:r>
    </w:p>
  </w:footnote>
  <w:footnote w:id="8">
    <w:p w14:paraId="70C23C71" w14:textId="68B8A17E" w:rsidR="00B86E59" w:rsidRPr="00747F3B" w:rsidRDefault="00B86E59" w:rsidP="00B86E59">
      <w:pPr>
        <w:autoSpaceDE w:val="0"/>
        <w:autoSpaceDN w:val="0"/>
        <w:adjustRightInd w:val="0"/>
        <w:spacing w:line="276" w:lineRule="auto"/>
        <w:contextualSpacing/>
        <w:jc w:val="both"/>
        <w:rPr>
          <w:sz w:val="20"/>
          <w:szCs w:val="20"/>
        </w:rPr>
      </w:pPr>
      <w:r w:rsidRPr="00747F3B">
        <w:rPr>
          <w:rStyle w:val="FootnoteReference"/>
          <w:sz w:val="20"/>
          <w:szCs w:val="20"/>
        </w:rPr>
        <w:footnoteRef/>
      </w:r>
      <w:r w:rsidRPr="00747F3B">
        <w:rPr>
          <w:sz w:val="20"/>
          <w:szCs w:val="20"/>
        </w:rPr>
        <w:t xml:space="preserve"> Source: ECA (2017) African Women’s Report: Transforming Africa’s Agriculture through Women’s Roles in Value Chain Development.</w:t>
      </w:r>
    </w:p>
    <w:p w14:paraId="08DDAAAD" w14:textId="6695B6D5" w:rsidR="00B86E59" w:rsidRDefault="00B86E59">
      <w:pPr>
        <w:pStyle w:val="FootnoteText"/>
      </w:pPr>
    </w:p>
  </w:footnote>
  <w:footnote w:id="9">
    <w:p w14:paraId="66CB407F" w14:textId="355D153D" w:rsidR="00B449E8" w:rsidRPr="00B449E8" w:rsidRDefault="00B449E8">
      <w:pPr>
        <w:pStyle w:val="FootnoteText"/>
        <w:rPr>
          <w:rFonts w:ascii="Times New Roman" w:hAnsi="Times New Roman" w:cs="Times New Roman"/>
        </w:rPr>
      </w:pPr>
      <w:r>
        <w:rPr>
          <w:rStyle w:val="FootnoteReference"/>
        </w:rPr>
        <w:footnoteRef/>
      </w:r>
      <w:r>
        <w:t xml:space="preserve"> </w:t>
      </w:r>
      <w:r w:rsidRPr="00B449E8">
        <w:rPr>
          <w:rFonts w:ascii="Times New Roman" w:hAnsi="Times New Roman" w:cs="Times New Roman"/>
        </w:rPr>
        <w:t xml:space="preserve">USAID Road Governance Studies in West Africa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60820" w14:textId="0A97B388" w:rsidR="00B449E8" w:rsidRPr="003B3AEB" w:rsidRDefault="00B449E8" w:rsidP="00B449E8">
    <w:pPr>
      <w:autoSpaceDE w:val="0"/>
      <w:autoSpaceDN w:val="0"/>
      <w:adjustRightInd w:val="0"/>
      <w:spacing w:line="276" w:lineRule="auto"/>
      <w:ind w:left="720" w:hanging="360"/>
      <w:jc w:val="center"/>
      <w:rPr>
        <w:b/>
        <w:bCs/>
        <w:sz w:val="22"/>
        <w:szCs w:val="22"/>
      </w:rPr>
    </w:pPr>
    <w:r w:rsidRPr="003B3AEB">
      <w:rPr>
        <w:b/>
        <w:bCs/>
        <w:sz w:val="22"/>
        <w:szCs w:val="22"/>
      </w:rPr>
      <w:t xml:space="preserve">Mainstreaming </w:t>
    </w:r>
    <w:r w:rsidR="008128C7">
      <w:rPr>
        <w:b/>
        <w:bCs/>
        <w:sz w:val="22"/>
        <w:szCs w:val="22"/>
      </w:rPr>
      <w:t>G</w:t>
    </w:r>
    <w:r w:rsidRPr="003B3AEB">
      <w:rPr>
        <w:b/>
        <w:bCs/>
        <w:sz w:val="22"/>
        <w:szCs w:val="22"/>
      </w:rPr>
      <w:t>ender in the African Continental Trade A</w:t>
    </w:r>
    <w:r w:rsidR="008128C7">
      <w:rPr>
        <w:b/>
        <w:bCs/>
        <w:sz w:val="22"/>
        <w:szCs w:val="22"/>
      </w:rPr>
      <w:t>rea</w:t>
    </w:r>
    <w:r w:rsidRPr="003B3AEB">
      <w:rPr>
        <w:b/>
        <w:bCs/>
        <w:sz w:val="22"/>
        <w:szCs w:val="22"/>
      </w:rPr>
      <w:t>: Women in Agriculture</w:t>
    </w:r>
  </w:p>
  <w:p w14:paraId="2E92AC69" w14:textId="16A2FF7D" w:rsidR="00B449E8" w:rsidRPr="003B3AEB" w:rsidRDefault="00B449E8" w:rsidP="00B449E8">
    <w:pPr>
      <w:autoSpaceDE w:val="0"/>
      <w:autoSpaceDN w:val="0"/>
      <w:adjustRightInd w:val="0"/>
      <w:spacing w:line="276" w:lineRule="auto"/>
      <w:ind w:left="720" w:hanging="360"/>
      <w:jc w:val="center"/>
      <w:rPr>
        <w:b/>
        <w:bCs/>
        <w:sz w:val="22"/>
        <w:szCs w:val="22"/>
      </w:rPr>
    </w:pPr>
    <w:r w:rsidRPr="003B3AEB">
      <w:rPr>
        <w:b/>
        <w:bCs/>
        <w:sz w:val="22"/>
        <w:szCs w:val="22"/>
      </w:rPr>
      <w:t>Bola Akanji</w:t>
    </w:r>
  </w:p>
  <w:p w14:paraId="0DC8AE3E" w14:textId="7E4E9245" w:rsidR="00B449E8" w:rsidRDefault="00B449E8">
    <w:pPr>
      <w:pStyle w:val="Header"/>
    </w:pPr>
  </w:p>
  <w:p w14:paraId="5D3B8D11" w14:textId="77777777" w:rsidR="00B449E8" w:rsidRDefault="00B44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69D0"/>
    <w:multiLevelType w:val="hybridMultilevel"/>
    <w:tmpl w:val="3A0065E8"/>
    <w:lvl w:ilvl="0" w:tplc="F04C5124">
      <w:numFmt w:val="bullet"/>
      <w:lvlText w:val=""/>
      <w:lvlJc w:val="left"/>
      <w:pPr>
        <w:ind w:left="1300" w:hanging="360"/>
      </w:pPr>
      <w:rPr>
        <w:rFonts w:ascii="Wingdings" w:eastAsia="Wingdings" w:hAnsi="Wingdings" w:cs="Wingdings" w:hint="default"/>
        <w:b w:val="0"/>
        <w:bCs w:val="0"/>
        <w:i w:val="0"/>
        <w:iCs w:val="0"/>
        <w:w w:val="100"/>
        <w:sz w:val="22"/>
        <w:szCs w:val="22"/>
        <w:lang w:val="en-CA" w:eastAsia="en-US" w:bidi="ar-SA"/>
      </w:rPr>
    </w:lvl>
    <w:lvl w:ilvl="1" w:tplc="599E7428">
      <w:numFmt w:val="bullet"/>
      <w:lvlText w:val="•"/>
      <w:lvlJc w:val="left"/>
      <w:pPr>
        <w:ind w:left="2218" w:hanging="360"/>
      </w:pPr>
      <w:rPr>
        <w:rFonts w:hint="default"/>
        <w:lang w:val="en-CA" w:eastAsia="en-US" w:bidi="ar-SA"/>
      </w:rPr>
    </w:lvl>
    <w:lvl w:ilvl="2" w:tplc="7EA85D78">
      <w:numFmt w:val="bullet"/>
      <w:lvlText w:val="•"/>
      <w:lvlJc w:val="left"/>
      <w:pPr>
        <w:ind w:left="3137" w:hanging="360"/>
      </w:pPr>
      <w:rPr>
        <w:rFonts w:hint="default"/>
        <w:lang w:val="en-CA" w:eastAsia="en-US" w:bidi="ar-SA"/>
      </w:rPr>
    </w:lvl>
    <w:lvl w:ilvl="3" w:tplc="357C1D3C">
      <w:numFmt w:val="bullet"/>
      <w:lvlText w:val="•"/>
      <w:lvlJc w:val="left"/>
      <w:pPr>
        <w:ind w:left="4056" w:hanging="360"/>
      </w:pPr>
      <w:rPr>
        <w:rFonts w:hint="default"/>
        <w:lang w:val="en-CA" w:eastAsia="en-US" w:bidi="ar-SA"/>
      </w:rPr>
    </w:lvl>
    <w:lvl w:ilvl="4" w:tplc="EBFA530A">
      <w:numFmt w:val="bullet"/>
      <w:lvlText w:val="•"/>
      <w:lvlJc w:val="left"/>
      <w:pPr>
        <w:ind w:left="4975" w:hanging="360"/>
      </w:pPr>
      <w:rPr>
        <w:rFonts w:hint="default"/>
        <w:lang w:val="en-CA" w:eastAsia="en-US" w:bidi="ar-SA"/>
      </w:rPr>
    </w:lvl>
    <w:lvl w:ilvl="5" w:tplc="FC968C10">
      <w:numFmt w:val="bullet"/>
      <w:lvlText w:val="•"/>
      <w:lvlJc w:val="left"/>
      <w:pPr>
        <w:ind w:left="5894" w:hanging="360"/>
      </w:pPr>
      <w:rPr>
        <w:rFonts w:hint="default"/>
        <w:lang w:val="en-CA" w:eastAsia="en-US" w:bidi="ar-SA"/>
      </w:rPr>
    </w:lvl>
    <w:lvl w:ilvl="6" w:tplc="C032B0B8">
      <w:numFmt w:val="bullet"/>
      <w:lvlText w:val="•"/>
      <w:lvlJc w:val="left"/>
      <w:pPr>
        <w:ind w:left="6812" w:hanging="360"/>
      </w:pPr>
      <w:rPr>
        <w:rFonts w:hint="default"/>
        <w:lang w:val="en-CA" w:eastAsia="en-US" w:bidi="ar-SA"/>
      </w:rPr>
    </w:lvl>
    <w:lvl w:ilvl="7" w:tplc="F9B419D0">
      <w:numFmt w:val="bullet"/>
      <w:lvlText w:val="•"/>
      <w:lvlJc w:val="left"/>
      <w:pPr>
        <w:ind w:left="7731" w:hanging="360"/>
      </w:pPr>
      <w:rPr>
        <w:rFonts w:hint="default"/>
        <w:lang w:val="en-CA" w:eastAsia="en-US" w:bidi="ar-SA"/>
      </w:rPr>
    </w:lvl>
    <w:lvl w:ilvl="8" w:tplc="99109F8E">
      <w:numFmt w:val="bullet"/>
      <w:lvlText w:val="•"/>
      <w:lvlJc w:val="left"/>
      <w:pPr>
        <w:ind w:left="8650" w:hanging="360"/>
      </w:pPr>
      <w:rPr>
        <w:rFonts w:hint="default"/>
        <w:lang w:val="en-CA" w:eastAsia="en-US" w:bidi="ar-SA"/>
      </w:rPr>
    </w:lvl>
  </w:abstractNum>
  <w:abstractNum w:abstractNumId="1" w15:restartNumberingAfterBreak="0">
    <w:nsid w:val="0ABA2BF7"/>
    <w:multiLevelType w:val="hybridMultilevel"/>
    <w:tmpl w:val="9C7606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C5B1D"/>
    <w:multiLevelType w:val="multilevel"/>
    <w:tmpl w:val="42DEA4E8"/>
    <w:lvl w:ilvl="0">
      <w:start w:val="1"/>
      <w:numFmt w:val="decimal"/>
      <w:lvlText w:val="%1.0."/>
      <w:lvlJc w:val="left"/>
      <w:pPr>
        <w:ind w:left="360" w:hanging="360"/>
      </w:pPr>
      <w:rPr>
        <w:rFonts w:hint="default"/>
        <w:color w:val="2F5496" w:themeColor="accent1" w:themeShade="BF"/>
      </w:rPr>
    </w:lvl>
    <w:lvl w:ilvl="1">
      <w:start w:val="1"/>
      <w:numFmt w:val="decimal"/>
      <w:lvlText w:val="%1.%2."/>
      <w:lvlJc w:val="left"/>
      <w:pPr>
        <w:ind w:left="1080" w:hanging="360"/>
      </w:pPr>
      <w:rPr>
        <w:rFonts w:hint="default"/>
        <w:color w:val="2F5496" w:themeColor="accent1" w:themeShade="BF"/>
      </w:rPr>
    </w:lvl>
    <w:lvl w:ilvl="2">
      <w:start w:val="1"/>
      <w:numFmt w:val="decimal"/>
      <w:lvlText w:val="%1.%2.%3."/>
      <w:lvlJc w:val="left"/>
      <w:pPr>
        <w:ind w:left="2160" w:hanging="720"/>
      </w:pPr>
      <w:rPr>
        <w:rFonts w:hint="default"/>
        <w:color w:val="2F5496" w:themeColor="accent1" w:themeShade="BF"/>
      </w:rPr>
    </w:lvl>
    <w:lvl w:ilvl="3">
      <w:start w:val="1"/>
      <w:numFmt w:val="decimal"/>
      <w:lvlText w:val="%1.%2.%3.%4."/>
      <w:lvlJc w:val="left"/>
      <w:pPr>
        <w:ind w:left="2880" w:hanging="720"/>
      </w:pPr>
      <w:rPr>
        <w:rFonts w:hint="default"/>
        <w:color w:val="2F5496" w:themeColor="accent1" w:themeShade="BF"/>
      </w:rPr>
    </w:lvl>
    <w:lvl w:ilvl="4">
      <w:start w:val="1"/>
      <w:numFmt w:val="decimal"/>
      <w:lvlText w:val="%1.%2.%3.%4.%5."/>
      <w:lvlJc w:val="left"/>
      <w:pPr>
        <w:ind w:left="3960" w:hanging="1080"/>
      </w:pPr>
      <w:rPr>
        <w:rFonts w:hint="default"/>
        <w:color w:val="2F5496" w:themeColor="accent1" w:themeShade="BF"/>
      </w:rPr>
    </w:lvl>
    <w:lvl w:ilvl="5">
      <w:start w:val="1"/>
      <w:numFmt w:val="decimal"/>
      <w:lvlText w:val="%1.%2.%3.%4.%5.%6."/>
      <w:lvlJc w:val="left"/>
      <w:pPr>
        <w:ind w:left="4680" w:hanging="1080"/>
      </w:pPr>
      <w:rPr>
        <w:rFonts w:hint="default"/>
        <w:color w:val="2F5496" w:themeColor="accent1" w:themeShade="BF"/>
      </w:rPr>
    </w:lvl>
    <w:lvl w:ilvl="6">
      <w:start w:val="1"/>
      <w:numFmt w:val="decimal"/>
      <w:lvlText w:val="%1.%2.%3.%4.%5.%6.%7."/>
      <w:lvlJc w:val="left"/>
      <w:pPr>
        <w:ind w:left="5760" w:hanging="1440"/>
      </w:pPr>
      <w:rPr>
        <w:rFonts w:hint="default"/>
        <w:color w:val="2F5496" w:themeColor="accent1" w:themeShade="BF"/>
      </w:rPr>
    </w:lvl>
    <w:lvl w:ilvl="7">
      <w:start w:val="1"/>
      <w:numFmt w:val="decimal"/>
      <w:lvlText w:val="%1.%2.%3.%4.%5.%6.%7.%8."/>
      <w:lvlJc w:val="left"/>
      <w:pPr>
        <w:ind w:left="6480" w:hanging="1440"/>
      </w:pPr>
      <w:rPr>
        <w:rFonts w:hint="default"/>
        <w:color w:val="2F5496" w:themeColor="accent1" w:themeShade="BF"/>
      </w:rPr>
    </w:lvl>
    <w:lvl w:ilvl="8">
      <w:start w:val="1"/>
      <w:numFmt w:val="decimal"/>
      <w:lvlText w:val="%1.%2.%3.%4.%5.%6.%7.%8.%9."/>
      <w:lvlJc w:val="left"/>
      <w:pPr>
        <w:ind w:left="7560" w:hanging="1800"/>
      </w:pPr>
      <w:rPr>
        <w:rFonts w:hint="default"/>
        <w:color w:val="2F5496" w:themeColor="accent1" w:themeShade="BF"/>
      </w:rPr>
    </w:lvl>
  </w:abstractNum>
  <w:abstractNum w:abstractNumId="3" w15:restartNumberingAfterBreak="0">
    <w:nsid w:val="1A986977"/>
    <w:multiLevelType w:val="multilevel"/>
    <w:tmpl w:val="A280A2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CE7FD6"/>
    <w:multiLevelType w:val="hybridMultilevel"/>
    <w:tmpl w:val="2954C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767C0"/>
    <w:multiLevelType w:val="hybridMultilevel"/>
    <w:tmpl w:val="239E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93952"/>
    <w:multiLevelType w:val="multilevel"/>
    <w:tmpl w:val="6B76E5B2"/>
    <w:lvl w:ilvl="0">
      <w:start w:val="1"/>
      <w:numFmt w:val="decimal"/>
      <w:lvlText w:val="%1.0."/>
      <w:lvlJc w:val="left"/>
      <w:pPr>
        <w:ind w:left="504" w:hanging="360"/>
      </w:pPr>
      <w:rPr>
        <w:rFonts w:hint="default"/>
        <w:b/>
        <w:color w:val="auto"/>
      </w:rPr>
    </w:lvl>
    <w:lvl w:ilvl="1">
      <w:start w:val="1"/>
      <w:numFmt w:val="decimal"/>
      <w:lvlText w:val="%1.%2."/>
      <w:lvlJc w:val="left"/>
      <w:pPr>
        <w:ind w:left="1224" w:hanging="360"/>
      </w:pPr>
      <w:rPr>
        <w:rFonts w:hint="default"/>
        <w:b/>
        <w:color w:val="auto"/>
      </w:rPr>
    </w:lvl>
    <w:lvl w:ilvl="2">
      <w:start w:val="1"/>
      <w:numFmt w:val="decimal"/>
      <w:lvlText w:val="%1.%2.%3."/>
      <w:lvlJc w:val="left"/>
      <w:pPr>
        <w:ind w:left="2304" w:hanging="720"/>
      </w:pPr>
      <w:rPr>
        <w:rFonts w:hint="default"/>
        <w:b/>
        <w:color w:val="auto"/>
      </w:rPr>
    </w:lvl>
    <w:lvl w:ilvl="3">
      <w:start w:val="1"/>
      <w:numFmt w:val="decimal"/>
      <w:lvlText w:val="%1.%2.%3.%4."/>
      <w:lvlJc w:val="left"/>
      <w:pPr>
        <w:ind w:left="3024" w:hanging="720"/>
      </w:pPr>
      <w:rPr>
        <w:rFonts w:hint="default"/>
        <w:b/>
        <w:color w:val="auto"/>
      </w:rPr>
    </w:lvl>
    <w:lvl w:ilvl="4">
      <w:start w:val="1"/>
      <w:numFmt w:val="decimal"/>
      <w:lvlText w:val="%1.%2.%3.%4.%5."/>
      <w:lvlJc w:val="left"/>
      <w:pPr>
        <w:ind w:left="4104" w:hanging="1080"/>
      </w:pPr>
      <w:rPr>
        <w:rFonts w:hint="default"/>
        <w:b/>
        <w:color w:val="auto"/>
      </w:rPr>
    </w:lvl>
    <w:lvl w:ilvl="5">
      <w:start w:val="1"/>
      <w:numFmt w:val="decimal"/>
      <w:lvlText w:val="%1.%2.%3.%4.%5.%6."/>
      <w:lvlJc w:val="left"/>
      <w:pPr>
        <w:ind w:left="4824" w:hanging="1080"/>
      </w:pPr>
      <w:rPr>
        <w:rFonts w:hint="default"/>
        <w:b/>
        <w:color w:val="auto"/>
      </w:rPr>
    </w:lvl>
    <w:lvl w:ilvl="6">
      <w:start w:val="1"/>
      <w:numFmt w:val="decimal"/>
      <w:lvlText w:val="%1.%2.%3.%4.%5.%6.%7."/>
      <w:lvlJc w:val="left"/>
      <w:pPr>
        <w:ind w:left="5904" w:hanging="1440"/>
      </w:pPr>
      <w:rPr>
        <w:rFonts w:hint="default"/>
        <w:b/>
        <w:color w:val="auto"/>
      </w:rPr>
    </w:lvl>
    <w:lvl w:ilvl="7">
      <w:start w:val="1"/>
      <w:numFmt w:val="decimal"/>
      <w:lvlText w:val="%1.%2.%3.%4.%5.%6.%7.%8."/>
      <w:lvlJc w:val="left"/>
      <w:pPr>
        <w:ind w:left="6624" w:hanging="1440"/>
      </w:pPr>
      <w:rPr>
        <w:rFonts w:hint="default"/>
        <w:b/>
        <w:color w:val="auto"/>
      </w:rPr>
    </w:lvl>
    <w:lvl w:ilvl="8">
      <w:start w:val="1"/>
      <w:numFmt w:val="decimal"/>
      <w:lvlText w:val="%1.%2.%3.%4.%5.%6.%7.%8.%9."/>
      <w:lvlJc w:val="left"/>
      <w:pPr>
        <w:ind w:left="7704" w:hanging="1800"/>
      </w:pPr>
      <w:rPr>
        <w:rFonts w:hint="default"/>
        <w:b/>
        <w:color w:val="auto"/>
      </w:rPr>
    </w:lvl>
  </w:abstractNum>
  <w:abstractNum w:abstractNumId="7" w15:restartNumberingAfterBreak="0">
    <w:nsid w:val="3B0A40C7"/>
    <w:multiLevelType w:val="hybridMultilevel"/>
    <w:tmpl w:val="93AA48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D6540"/>
    <w:multiLevelType w:val="hybridMultilevel"/>
    <w:tmpl w:val="3AAE8180"/>
    <w:lvl w:ilvl="0" w:tplc="74A447C8">
      <w:start w:val="1"/>
      <w:numFmt w:val="upperRoman"/>
      <w:lvlText w:val="%1."/>
      <w:lvlJc w:val="left"/>
      <w:pPr>
        <w:ind w:left="3561" w:hanging="721"/>
        <w:jc w:val="right"/>
      </w:pPr>
      <w:rPr>
        <w:rFonts w:hint="default"/>
        <w:w w:val="99"/>
        <w:lang w:val="en-CA" w:eastAsia="en-US" w:bidi="ar-SA"/>
      </w:rPr>
    </w:lvl>
    <w:lvl w:ilvl="1" w:tplc="52A286F8">
      <w:start w:val="1"/>
      <w:numFmt w:val="lowerRoman"/>
      <w:lvlText w:val="%2."/>
      <w:lvlJc w:val="left"/>
      <w:pPr>
        <w:ind w:left="1664" w:hanging="721"/>
        <w:jc w:val="left"/>
      </w:pPr>
      <w:rPr>
        <w:rFonts w:ascii="Times" w:eastAsia="Times" w:hAnsi="Times" w:cs="Times" w:hint="default"/>
        <w:b w:val="0"/>
        <w:bCs w:val="0"/>
        <w:i w:val="0"/>
        <w:iCs w:val="0"/>
        <w:spacing w:val="-2"/>
        <w:w w:val="100"/>
        <w:sz w:val="22"/>
        <w:szCs w:val="22"/>
        <w:lang w:val="en-CA" w:eastAsia="en-US" w:bidi="ar-SA"/>
      </w:rPr>
    </w:lvl>
    <w:lvl w:ilvl="2" w:tplc="814497B2">
      <w:start w:val="1"/>
      <w:numFmt w:val="upperLetter"/>
      <w:lvlText w:val="%3."/>
      <w:lvlJc w:val="left"/>
      <w:pPr>
        <w:ind w:left="1520" w:hanging="360"/>
        <w:jc w:val="left"/>
      </w:pPr>
      <w:rPr>
        <w:rFonts w:hint="default"/>
        <w:spacing w:val="0"/>
        <w:w w:val="99"/>
        <w:lang w:val="en-CA" w:eastAsia="en-US" w:bidi="ar-SA"/>
      </w:rPr>
    </w:lvl>
    <w:lvl w:ilvl="3" w:tplc="33F48E4A">
      <w:numFmt w:val="bullet"/>
      <w:lvlText w:val="•"/>
      <w:lvlJc w:val="left"/>
      <w:pPr>
        <w:ind w:left="4426" w:hanging="360"/>
      </w:pPr>
      <w:rPr>
        <w:rFonts w:hint="default"/>
        <w:lang w:val="en-CA" w:eastAsia="en-US" w:bidi="ar-SA"/>
      </w:rPr>
    </w:lvl>
    <w:lvl w:ilvl="4" w:tplc="33D03518">
      <w:numFmt w:val="bullet"/>
      <w:lvlText w:val="•"/>
      <w:lvlJc w:val="left"/>
      <w:pPr>
        <w:ind w:left="5292" w:hanging="360"/>
      </w:pPr>
      <w:rPr>
        <w:rFonts w:hint="default"/>
        <w:lang w:val="en-CA" w:eastAsia="en-US" w:bidi="ar-SA"/>
      </w:rPr>
    </w:lvl>
    <w:lvl w:ilvl="5" w:tplc="22B0352C">
      <w:numFmt w:val="bullet"/>
      <w:lvlText w:val="•"/>
      <w:lvlJc w:val="left"/>
      <w:pPr>
        <w:ind w:left="6158" w:hanging="360"/>
      </w:pPr>
      <w:rPr>
        <w:rFonts w:hint="default"/>
        <w:lang w:val="en-CA" w:eastAsia="en-US" w:bidi="ar-SA"/>
      </w:rPr>
    </w:lvl>
    <w:lvl w:ilvl="6" w:tplc="5E065F66">
      <w:numFmt w:val="bullet"/>
      <w:lvlText w:val="•"/>
      <w:lvlJc w:val="left"/>
      <w:pPr>
        <w:ind w:left="7024" w:hanging="360"/>
      </w:pPr>
      <w:rPr>
        <w:rFonts w:hint="default"/>
        <w:lang w:val="en-CA" w:eastAsia="en-US" w:bidi="ar-SA"/>
      </w:rPr>
    </w:lvl>
    <w:lvl w:ilvl="7" w:tplc="289AFF2E">
      <w:numFmt w:val="bullet"/>
      <w:lvlText w:val="•"/>
      <w:lvlJc w:val="left"/>
      <w:pPr>
        <w:ind w:left="7890" w:hanging="360"/>
      </w:pPr>
      <w:rPr>
        <w:rFonts w:hint="default"/>
        <w:lang w:val="en-CA" w:eastAsia="en-US" w:bidi="ar-SA"/>
      </w:rPr>
    </w:lvl>
    <w:lvl w:ilvl="8" w:tplc="421CAA22">
      <w:numFmt w:val="bullet"/>
      <w:lvlText w:val="•"/>
      <w:lvlJc w:val="left"/>
      <w:pPr>
        <w:ind w:left="8756" w:hanging="360"/>
      </w:pPr>
      <w:rPr>
        <w:rFonts w:hint="default"/>
        <w:lang w:val="en-CA" w:eastAsia="en-US" w:bidi="ar-SA"/>
      </w:rPr>
    </w:lvl>
  </w:abstractNum>
  <w:abstractNum w:abstractNumId="9" w15:restartNumberingAfterBreak="0">
    <w:nsid w:val="59EF6212"/>
    <w:multiLevelType w:val="hybridMultilevel"/>
    <w:tmpl w:val="2B2EE2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6E28F1"/>
    <w:multiLevelType w:val="hybridMultilevel"/>
    <w:tmpl w:val="9F9C9DFE"/>
    <w:lvl w:ilvl="0" w:tplc="9C6E8D1C">
      <w:start w:val="1"/>
      <w:numFmt w:val="upperRoman"/>
      <w:lvlText w:val="%1."/>
      <w:lvlJc w:val="left"/>
      <w:pPr>
        <w:ind w:left="536" w:hanging="428"/>
        <w:jc w:val="left"/>
      </w:pPr>
      <w:rPr>
        <w:rFonts w:hint="default"/>
        <w:w w:val="99"/>
        <w:lang w:val="en-CA" w:eastAsia="en-US" w:bidi="ar-SA"/>
      </w:rPr>
    </w:lvl>
    <w:lvl w:ilvl="1" w:tplc="05FA934C">
      <w:numFmt w:val="bullet"/>
      <w:lvlText w:val="•"/>
      <w:lvlJc w:val="left"/>
      <w:pPr>
        <w:ind w:left="709" w:hanging="428"/>
      </w:pPr>
      <w:rPr>
        <w:rFonts w:hint="default"/>
        <w:lang w:val="en-CA" w:eastAsia="en-US" w:bidi="ar-SA"/>
      </w:rPr>
    </w:lvl>
    <w:lvl w:ilvl="2" w:tplc="5170C012">
      <w:numFmt w:val="bullet"/>
      <w:lvlText w:val="•"/>
      <w:lvlJc w:val="left"/>
      <w:pPr>
        <w:ind w:left="879" w:hanging="428"/>
      </w:pPr>
      <w:rPr>
        <w:rFonts w:hint="default"/>
        <w:lang w:val="en-CA" w:eastAsia="en-US" w:bidi="ar-SA"/>
      </w:rPr>
    </w:lvl>
    <w:lvl w:ilvl="3" w:tplc="E9A02AA6">
      <w:numFmt w:val="bullet"/>
      <w:lvlText w:val="•"/>
      <w:lvlJc w:val="left"/>
      <w:pPr>
        <w:ind w:left="1049" w:hanging="428"/>
      </w:pPr>
      <w:rPr>
        <w:rFonts w:hint="default"/>
        <w:lang w:val="en-CA" w:eastAsia="en-US" w:bidi="ar-SA"/>
      </w:rPr>
    </w:lvl>
    <w:lvl w:ilvl="4" w:tplc="7DC6BD50">
      <w:numFmt w:val="bullet"/>
      <w:lvlText w:val="•"/>
      <w:lvlJc w:val="left"/>
      <w:pPr>
        <w:ind w:left="1218" w:hanging="428"/>
      </w:pPr>
      <w:rPr>
        <w:rFonts w:hint="default"/>
        <w:lang w:val="en-CA" w:eastAsia="en-US" w:bidi="ar-SA"/>
      </w:rPr>
    </w:lvl>
    <w:lvl w:ilvl="5" w:tplc="1DDE0F48">
      <w:numFmt w:val="bullet"/>
      <w:lvlText w:val="•"/>
      <w:lvlJc w:val="left"/>
      <w:pPr>
        <w:ind w:left="1388" w:hanging="428"/>
      </w:pPr>
      <w:rPr>
        <w:rFonts w:hint="default"/>
        <w:lang w:val="en-CA" w:eastAsia="en-US" w:bidi="ar-SA"/>
      </w:rPr>
    </w:lvl>
    <w:lvl w:ilvl="6" w:tplc="AB78BC6A">
      <w:numFmt w:val="bullet"/>
      <w:lvlText w:val="•"/>
      <w:lvlJc w:val="left"/>
      <w:pPr>
        <w:ind w:left="1558" w:hanging="428"/>
      </w:pPr>
      <w:rPr>
        <w:rFonts w:hint="default"/>
        <w:lang w:val="en-CA" w:eastAsia="en-US" w:bidi="ar-SA"/>
      </w:rPr>
    </w:lvl>
    <w:lvl w:ilvl="7" w:tplc="D042206E">
      <w:numFmt w:val="bullet"/>
      <w:lvlText w:val="•"/>
      <w:lvlJc w:val="left"/>
      <w:pPr>
        <w:ind w:left="1727" w:hanging="428"/>
      </w:pPr>
      <w:rPr>
        <w:rFonts w:hint="default"/>
        <w:lang w:val="en-CA" w:eastAsia="en-US" w:bidi="ar-SA"/>
      </w:rPr>
    </w:lvl>
    <w:lvl w:ilvl="8" w:tplc="9BC8C8A8">
      <w:numFmt w:val="bullet"/>
      <w:lvlText w:val="•"/>
      <w:lvlJc w:val="left"/>
      <w:pPr>
        <w:ind w:left="1897" w:hanging="428"/>
      </w:pPr>
      <w:rPr>
        <w:rFonts w:hint="default"/>
        <w:lang w:val="en-CA" w:eastAsia="en-US" w:bidi="ar-SA"/>
      </w:rPr>
    </w:lvl>
  </w:abstractNum>
  <w:abstractNum w:abstractNumId="11" w15:restartNumberingAfterBreak="0">
    <w:nsid w:val="5DAD7F10"/>
    <w:multiLevelType w:val="hybridMultilevel"/>
    <w:tmpl w:val="239E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213F1D"/>
    <w:multiLevelType w:val="hybridMultilevel"/>
    <w:tmpl w:val="4D2AA4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0C683E"/>
    <w:multiLevelType w:val="hybridMultilevel"/>
    <w:tmpl w:val="AF2CBDDE"/>
    <w:lvl w:ilvl="0" w:tplc="5F5803B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B85350"/>
    <w:multiLevelType w:val="hybridMultilevel"/>
    <w:tmpl w:val="D6CCF926"/>
    <w:lvl w:ilvl="0" w:tplc="5F5803B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1238">
    <w:abstractNumId w:val="7"/>
  </w:num>
  <w:num w:numId="2" w16cid:durableId="1293902496">
    <w:abstractNumId w:val="3"/>
  </w:num>
  <w:num w:numId="3" w16cid:durableId="480318402">
    <w:abstractNumId w:val="13"/>
  </w:num>
  <w:num w:numId="4" w16cid:durableId="1972788722">
    <w:abstractNumId w:val="14"/>
  </w:num>
  <w:num w:numId="5" w16cid:durableId="141587306">
    <w:abstractNumId w:val="1"/>
  </w:num>
  <w:num w:numId="6" w16cid:durableId="780534795">
    <w:abstractNumId w:val="5"/>
  </w:num>
  <w:num w:numId="7" w16cid:durableId="968318481">
    <w:abstractNumId w:val="4"/>
  </w:num>
  <w:num w:numId="8" w16cid:durableId="1215505765">
    <w:abstractNumId w:val="11"/>
  </w:num>
  <w:num w:numId="9" w16cid:durableId="1978219403">
    <w:abstractNumId w:val="12"/>
  </w:num>
  <w:num w:numId="10" w16cid:durableId="545070784">
    <w:abstractNumId w:val="0"/>
  </w:num>
  <w:num w:numId="11" w16cid:durableId="1795827266">
    <w:abstractNumId w:val="10"/>
  </w:num>
  <w:num w:numId="12" w16cid:durableId="800535138">
    <w:abstractNumId w:val="8"/>
  </w:num>
  <w:num w:numId="13" w16cid:durableId="1001809628">
    <w:abstractNumId w:val="9"/>
  </w:num>
  <w:num w:numId="14" w16cid:durableId="807748197">
    <w:abstractNumId w:val="6"/>
  </w:num>
  <w:num w:numId="15" w16cid:durableId="181826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10"/>
    <w:rsid w:val="00000BE3"/>
    <w:rsid w:val="0001166F"/>
    <w:rsid w:val="00014202"/>
    <w:rsid w:val="000161EA"/>
    <w:rsid w:val="000220C3"/>
    <w:rsid w:val="00024F0D"/>
    <w:rsid w:val="00027C44"/>
    <w:rsid w:val="000329FE"/>
    <w:rsid w:val="000622B9"/>
    <w:rsid w:val="00064620"/>
    <w:rsid w:val="000708F8"/>
    <w:rsid w:val="00070D94"/>
    <w:rsid w:val="000902D9"/>
    <w:rsid w:val="000D4202"/>
    <w:rsid w:val="000E576C"/>
    <w:rsid w:val="000F58AC"/>
    <w:rsid w:val="00106E3F"/>
    <w:rsid w:val="00111AC2"/>
    <w:rsid w:val="00113D67"/>
    <w:rsid w:val="00114FA4"/>
    <w:rsid w:val="00124A7A"/>
    <w:rsid w:val="0013080F"/>
    <w:rsid w:val="00133927"/>
    <w:rsid w:val="00141960"/>
    <w:rsid w:val="00143D60"/>
    <w:rsid w:val="00146E11"/>
    <w:rsid w:val="00155EE7"/>
    <w:rsid w:val="00165336"/>
    <w:rsid w:val="00175A84"/>
    <w:rsid w:val="00181D7C"/>
    <w:rsid w:val="00184FB4"/>
    <w:rsid w:val="0019548E"/>
    <w:rsid w:val="001A3306"/>
    <w:rsid w:val="001A5B24"/>
    <w:rsid w:val="001A6E73"/>
    <w:rsid w:val="001C6D23"/>
    <w:rsid w:val="001F47F9"/>
    <w:rsid w:val="00221BDA"/>
    <w:rsid w:val="00223AA0"/>
    <w:rsid w:val="00230B3E"/>
    <w:rsid w:val="002368A7"/>
    <w:rsid w:val="00240CD3"/>
    <w:rsid w:val="00254B64"/>
    <w:rsid w:val="002656CA"/>
    <w:rsid w:val="002848D3"/>
    <w:rsid w:val="00290351"/>
    <w:rsid w:val="00292BB1"/>
    <w:rsid w:val="002B496B"/>
    <w:rsid w:val="002B7333"/>
    <w:rsid w:val="002B7741"/>
    <w:rsid w:val="002C3100"/>
    <w:rsid w:val="002D051A"/>
    <w:rsid w:val="002F7EF3"/>
    <w:rsid w:val="003078D9"/>
    <w:rsid w:val="003260F9"/>
    <w:rsid w:val="00335A22"/>
    <w:rsid w:val="00337B5C"/>
    <w:rsid w:val="00344FFB"/>
    <w:rsid w:val="00382824"/>
    <w:rsid w:val="003924A9"/>
    <w:rsid w:val="003B0D74"/>
    <w:rsid w:val="003B3AEB"/>
    <w:rsid w:val="003C0993"/>
    <w:rsid w:val="003C36D7"/>
    <w:rsid w:val="003D1C17"/>
    <w:rsid w:val="003D69FB"/>
    <w:rsid w:val="003F25F3"/>
    <w:rsid w:val="00401CB6"/>
    <w:rsid w:val="004144AD"/>
    <w:rsid w:val="00422927"/>
    <w:rsid w:val="004275B0"/>
    <w:rsid w:val="00427743"/>
    <w:rsid w:val="00431C30"/>
    <w:rsid w:val="00453258"/>
    <w:rsid w:val="00464145"/>
    <w:rsid w:val="00464510"/>
    <w:rsid w:val="004A2758"/>
    <w:rsid w:val="004A7CC3"/>
    <w:rsid w:val="004C0305"/>
    <w:rsid w:val="004C3B39"/>
    <w:rsid w:val="004C5CCA"/>
    <w:rsid w:val="004C6D03"/>
    <w:rsid w:val="004D5261"/>
    <w:rsid w:val="004E0AED"/>
    <w:rsid w:val="004E7E11"/>
    <w:rsid w:val="00541069"/>
    <w:rsid w:val="005541AC"/>
    <w:rsid w:val="00561774"/>
    <w:rsid w:val="00583877"/>
    <w:rsid w:val="00586E16"/>
    <w:rsid w:val="005878C8"/>
    <w:rsid w:val="00590537"/>
    <w:rsid w:val="00591C7C"/>
    <w:rsid w:val="0059365E"/>
    <w:rsid w:val="00594538"/>
    <w:rsid w:val="005A596C"/>
    <w:rsid w:val="005B1BD0"/>
    <w:rsid w:val="005B45E2"/>
    <w:rsid w:val="005B4861"/>
    <w:rsid w:val="005B70AC"/>
    <w:rsid w:val="005E4AA2"/>
    <w:rsid w:val="005F5A3F"/>
    <w:rsid w:val="00602803"/>
    <w:rsid w:val="006127C2"/>
    <w:rsid w:val="00642054"/>
    <w:rsid w:val="00647E17"/>
    <w:rsid w:val="00665946"/>
    <w:rsid w:val="00666A6E"/>
    <w:rsid w:val="00676385"/>
    <w:rsid w:val="00685FF5"/>
    <w:rsid w:val="00692708"/>
    <w:rsid w:val="006952FB"/>
    <w:rsid w:val="0069621F"/>
    <w:rsid w:val="006C540A"/>
    <w:rsid w:val="006F7A41"/>
    <w:rsid w:val="00704220"/>
    <w:rsid w:val="00715057"/>
    <w:rsid w:val="00721915"/>
    <w:rsid w:val="00731CEE"/>
    <w:rsid w:val="00731D08"/>
    <w:rsid w:val="007335D8"/>
    <w:rsid w:val="007341DE"/>
    <w:rsid w:val="00747F3B"/>
    <w:rsid w:val="0077109E"/>
    <w:rsid w:val="00776B00"/>
    <w:rsid w:val="00785337"/>
    <w:rsid w:val="007B06D1"/>
    <w:rsid w:val="007C0F5F"/>
    <w:rsid w:val="007F74AF"/>
    <w:rsid w:val="008001E8"/>
    <w:rsid w:val="00805389"/>
    <w:rsid w:val="008128C7"/>
    <w:rsid w:val="0081712A"/>
    <w:rsid w:val="00830C9F"/>
    <w:rsid w:val="0084481B"/>
    <w:rsid w:val="00864661"/>
    <w:rsid w:val="00873F1E"/>
    <w:rsid w:val="00880B9C"/>
    <w:rsid w:val="00881978"/>
    <w:rsid w:val="00897165"/>
    <w:rsid w:val="008B003C"/>
    <w:rsid w:val="008B01F5"/>
    <w:rsid w:val="008B2747"/>
    <w:rsid w:val="008C2408"/>
    <w:rsid w:val="008C281C"/>
    <w:rsid w:val="008C5A6F"/>
    <w:rsid w:val="008C5C8A"/>
    <w:rsid w:val="008D1D13"/>
    <w:rsid w:val="008E454D"/>
    <w:rsid w:val="008F08E7"/>
    <w:rsid w:val="009133F3"/>
    <w:rsid w:val="00921955"/>
    <w:rsid w:val="0093218E"/>
    <w:rsid w:val="00961C39"/>
    <w:rsid w:val="00973718"/>
    <w:rsid w:val="009767BE"/>
    <w:rsid w:val="00990E8E"/>
    <w:rsid w:val="00991558"/>
    <w:rsid w:val="00994CF3"/>
    <w:rsid w:val="009A543B"/>
    <w:rsid w:val="009B543C"/>
    <w:rsid w:val="009B6485"/>
    <w:rsid w:val="009C3A9D"/>
    <w:rsid w:val="009C754C"/>
    <w:rsid w:val="009E6A4F"/>
    <w:rsid w:val="009F66F0"/>
    <w:rsid w:val="00A01A7E"/>
    <w:rsid w:val="00A065EF"/>
    <w:rsid w:val="00A4799E"/>
    <w:rsid w:val="00A62220"/>
    <w:rsid w:val="00A67611"/>
    <w:rsid w:val="00A8250B"/>
    <w:rsid w:val="00A83BD6"/>
    <w:rsid w:val="00A95120"/>
    <w:rsid w:val="00A95DBB"/>
    <w:rsid w:val="00AA10A0"/>
    <w:rsid w:val="00AA5205"/>
    <w:rsid w:val="00AB102C"/>
    <w:rsid w:val="00AB3184"/>
    <w:rsid w:val="00AB49B5"/>
    <w:rsid w:val="00AC03AD"/>
    <w:rsid w:val="00AD4CBB"/>
    <w:rsid w:val="00AF4DC1"/>
    <w:rsid w:val="00AF6094"/>
    <w:rsid w:val="00B0565F"/>
    <w:rsid w:val="00B05B7F"/>
    <w:rsid w:val="00B15046"/>
    <w:rsid w:val="00B15A12"/>
    <w:rsid w:val="00B16ABF"/>
    <w:rsid w:val="00B2657E"/>
    <w:rsid w:val="00B41230"/>
    <w:rsid w:val="00B449E8"/>
    <w:rsid w:val="00B55658"/>
    <w:rsid w:val="00B56F09"/>
    <w:rsid w:val="00B601C2"/>
    <w:rsid w:val="00B72833"/>
    <w:rsid w:val="00B81FE1"/>
    <w:rsid w:val="00B860BA"/>
    <w:rsid w:val="00B86E59"/>
    <w:rsid w:val="00BB1B69"/>
    <w:rsid w:val="00BB3340"/>
    <w:rsid w:val="00BC318A"/>
    <w:rsid w:val="00BC5424"/>
    <w:rsid w:val="00BD00A9"/>
    <w:rsid w:val="00BF4C2D"/>
    <w:rsid w:val="00BF6D5B"/>
    <w:rsid w:val="00C113DC"/>
    <w:rsid w:val="00C3498E"/>
    <w:rsid w:val="00C35AF6"/>
    <w:rsid w:val="00C40ACC"/>
    <w:rsid w:val="00C464CC"/>
    <w:rsid w:val="00C5282A"/>
    <w:rsid w:val="00C57B6B"/>
    <w:rsid w:val="00C60BB8"/>
    <w:rsid w:val="00C6297E"/>
    <w:rsid w:val="00C7034D"/>
    <w:rsid w:val="00C93520"/>
    <w:rsid w:val="00CB7364"/>
    <w:rsid w:val="00CC0409"/>
    <w:rsid w:val="00CC042F"/>
    <w:rsid w:val="00CE3719"/>
    <w:rsid w:val="00CF79FA"/>
    <w:rsid w:val="00D0745D"/>
    <w:rsid w:val="00D11F91"/>
    <w:rsid w:val="00D154C4"/>
    <w:rsid w:val="00D22FF1"/>
    <w:rsid w:val="00D3797B"/>
    <w:rsid w:val="00D407FA"/>
    <w:rsid w:val="00D40C42"/>
    <w:rsid w:val="00D41287"/>
    <w:rsid w:val="00D455AF"/>
    <w:rsid w:val="00D4592D"/>
    <w:rsid w:val="00D65D7F"/>
    <w:rsid w:val="00D66AD2"/>
    <w:rsid w:val="00D72539"/>
    <w:rsid w:val="00D9567C"/>
    <w:rsid w:val="00D97068"/>
    <w:rsid w:val="00DB2EBF"/>
    <w:rsid w:val="00DB5ED4"/>
    <w:rsid w:val="00DC115B"/>
    <w:rsid w:val="00DC59D7"/>
    <w:rsid w:val="00DD137C"/>
    <w:rsid w:val="00DD2F72"/>
    <w:rsid w:val="00DF20D2"/>
    <w:rsid w:val="00E058CB"/>
    <w:rsid w:val="00E05DAE"/>
    <w:rsid w:val="00E20BE8"/>
    <w:rsid w:val="00E31418"/>
    <w:rsid w:val="00E9063A"/>
    <w:rsid w:val="00E95177"/>
    <w:rsid w:val="00E97AD3"/>
    <w:rsid w:val="00EB165A"/>
    <w:rsid w:val="00EF3910"/>
    <w:rsid w:val="00EF4BFB"/>
    <w:rsid w:val="00F04E2A"/>
    <w:rsid w:val="00F10D4E"/>
    <w:rsid w:val="00F2213F"/>
    <w:rsid w:val="00F2289A"/>
    <w:rsid w:val="00F236EF"/>
    <w:rsid w:val="00F2661B"/>
    <w:rsid w:val="00F3091C"/>
    <w:rsid w:val="00F3674F"/>
    <w:rsid w:val="00F36AE5"/>
    <w:rsid w:val="00F415E2"/>
    <w:rsid w:val="00F62B42"/>
    <w:rsid w:val="00F66A21"/>
    <w:rsid w:val="00F71FBA"/>
    <w:rsid w:val="00F82531"/>
    <w:rsid w:val="00FC32E3"/>
    <w:rsid w:val="00FE647E"/>
    <w:rsid w:val="00FE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97A8A3"/>
  <w15:chartTrackingRefBased/>
  <w15:docId w15:val="{7FBC835F-AF72-F444-886D-8657036D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FBA"/>
    <w:pPr>
      <w:spacing w:line="240" w:lineRule="auto"/>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F71F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1A6E73"/>
    <w:pPr>
      <w:widowControl w:val="0"/>
      <w:autoSpaceDE w:val="0"/>
      <w:autoSpaceDN w:val="0"/>
      <w:ind w:left="1520" w:hanging="721"/>
      <w:outlineLvl w:val="1"/>
    </w:pPr>
    <w:rPr>
      <w:rFonts w:ascii="Times" w:eastAsia="Times" w:hAnsi="Times" w:cs="Times"/>
      <w:lang w:val="en-CA"/>
    </w:rPr>
  </w:style>
  <w:style w:type="paragraph" w:styleId="Heading3">
    <w:name w:val="heading 3"/>
    <w:basedOn w:val="Normal"/>
    <w:next w:val="Normal"/>
    <w:link w:val="Heading3Char"/>
    <w:uiPriority w:val="9"/>
    <w:unhideWhenUsed/>
    <w:qFormat/>
    <w:rsid w:val="00873F1E"/>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C115B"/>
    <w:pPr>
      <w:spacing w:after="160" w:line="259" w:lineRule="auto"/>
      <w:ind w:left="720"/>
      <w:contextualSpacing/>
      <w:jc w:val="both"/>
    </w:pPr>
    <w:rPr>
      <w:rFonts w:asciiTheme="minorHAnsi" w:eastAsiaTheme="minorHAnsi" w:hAnsiTheme="minorHAnsi" w:cstheme="minorBidi"/>
    </w:rPr>
  </w:style>
  <w:style w:type="paragraph" w:styleId="NormalWeb">
    <w:name w:val="Normal (Web)"/>
    <w:basedOn w:val="Normal"/>
    <w:uiPriority w:val="99"/>
    <w:unhideWhenUsed/>
    <w:rsid w:val="00F2289A"/>
    <w:pPr>
      <w:spacing w:before="100" w:beforeAutospacing="1" w:after="100" w:afterAutospacing="1"/>
    </w:pPr>
  </w:style>
  <w:style w:type="paragraph" w:customStyle="1" w:styleId="Default">
    <w:name w:val="Default"/>
    <w:rsid w:val="001A5B24"/>
    <w:pPr>
      <w:autoSpaceDE w:val="0"/>
      <w:autoSpaceDN w:val="0"/>
      <w:adjustRightInd w:val="0"/>
      <w:spacing w:line="240" w:lineRule="auto"/>
      <w:jc w:val="left"/>
    </w:pPr>
    <w:rPr>
      <w:rFonts w:ascii="Calibri" w:hAnsi="Calibri" w:cs="Calibri"/>
      <w:color w:val="000000"/>
    </w:rPr>
  </w:style>
  <w:style w:type="paragraph" w:styleId="EndnoteText">
    <w:name w:val="endnote text"/>
    <w:basedOn w:val="Normal"/>
    <w:link w:val="EndnoteTextChar"/>
    <w:uiPriority w:val="99"/>
    <w:semiHidden/>
    <w:unhideWhenUsed/>
    <w:rsid w:val="00344FFB"/>
    <w:pPr>
      <w:jc w:val="both"/>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344FFB"/>
    <w:rPr>
      <w:sz w:val="20"/>
      <w:szCs w:val="20"/>
    </w:rPr>
  </w:style>
  <w:style w:type="character" w:styleId="EndnoteReference">
    <w:name w:val="endnote reference"/>
    <w:basedOn w:val="DefaultParagraphFont"/>
    <w:uiPriority w:val="99"/>
    <w:semiHidden/>
    <w:unhideWhenUsed/>
    <w:rsid w:val="00344FFB"/>
    <w:rPr>
      <w:vertAlign w:val="superscript"/>
    </w:rPr>
  </w:style>
  <w:style w:type="paragraph" w:styleId="FootnoteText">
    <w:name w:val="footnote text"/>
    <w:aliases w:val="f,Texto nota pie Car Car Car,FOOTNOTES,fn,single space,Footnote Text Char Char Char,Footnote Text1 Char,Footnote Text2,Footnote Text Char Char Char1 Char,Footnote Text Char Char Char1,ft,ADB,footnote text,Footnote,Geneva 9,Font: Geneva 9"/>
    <w:basedOn w:val="Normal"/>
    <w:link w:val="FootnoteTextChar"/>
    <w:uiPriority w:val="99"/>
    <w:unhideWhenUsed/>
    <w:rsid w:val="00344FFB"/>
    <w:pPr>
      <w:jc w:val="both"/>
    </w:pPr>
    <w:rPr>
      <w:rFonts w:asciiTheme="minorHAnsi" w:eastAsiaTheme="minorHAnsi" w:hAnsiTheme="minorHAnsi" w:cstheme="minorBidi"/>
      <w:sz w:val="20"/>
      <w:szCs w:val="20"/>
    </w:rPr>
  </w:style>
  <w:style w:type="character" w:customStyle="1" w:styleId="FootnoteTextChar">
    <w:name w:val="Footnote Text Char"/>
    <w:aliases w:val="f Char,Texto nota pie Car Car Car Char,FOOTNOTES Char,fn Char,single space Char,Footnote Text Char Char Char Char,Footnote Text1 Char Char,Footnote Text2 Char,Footnote Text Char Char Char1 Char Char,Footnote Text Char Char Char1 Char1"/>
    <w:basedOn w:val="DefaultParagraphFont"/>
    <w:link w:val="FootnoteText"/>
    <w:uiPriority w:val="99"/>
    <w:rsid w:val="00344FFB"/>
    <w:rPr>
      <w:sz w:val="20"/>
      <w:szCs w:val="20"/>
    </w:rPr>
  </w:style>
  <w:style w:type="character" w:styleId="FootnoteReference">
    <w:name w:val="footnote reference"/>
    <w:aliases w:val="ftref,BVI fnr,16 Point,Superscript 6 Point,Normal + Font:9 Point,Superscript 3 Point Times,Footnotes refss,Footnote Reference1,Ref,de nota al pie,BVI fnr Char Char Char Char Char Char1,BVI fnr Car Car Char Char Char Char Char Char"/>
    <w:basedOn w:val="DefaultParagraphFont"/>
    <w:link w:val="BVIfnrCharCharCharCharChar"/>
    <w:uiPriority w:val="99"/>
    <w:unhideWhenUsed/>
    <w:rsid w:val="00344FFB"/>
    <w:rPr>
      <w:vertAlign w:val="superscript"/>
    </w:rPr>
  </w:style>
  <w:style w:type="paragraph" w:styleId="Bibliography">
    <w:name w:val="Bibliography"/>
    <w:basedOn w:val="Normal"/>
    <w:next w:val="Normal"/>
    <w:uiPriority w:val="37"/>
    <w:unhideWhenUsed/>
    <w:rsid w:val="00873F1E"/>
    <w:pPr>
      <w:spacing w:after="160" w:line="259" w:lineRule="auto"/>
      <w:jc w:val="both"/>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873F1E"/>
    <w:rPr>
      <w:rFonts w:asciiTheme="majorHAnsi" w:eastAsiaTheme="majorEastAsia" w:hAnsiTheme="majorHAnsi" w:cstheme="majorBidi"/>
      <w:b/>
      <w:bCs/>
      <w:color w:val="4472C4" w:themeColor="accent1"/>
      <w:sz w:val="22"/>
      <w:szCs w:val="22"/>
    </w:rPr>
  </w:style>
  <w:style w:type="paragraph" w:customStyle="1" w:styleId="BVIfnrCharCharCharCharChar">
    <w:name w:val="BVI fnr Char Char Char Char Char"/>
    <w:aliases w:val="BVI fnr Car Car Char Char Char Char Char,BVI fnr Car Char Char Char Char Char,BVI fnr Car Car Car Car Char Char Char1 Char Char Char,BVI fnr Char Char Char Char Char Char"/>
    <w:basedOn w:val="Normal"/>
    <w:link w:val="FootnoteReference"/>
    <w:uiPriority w:val="99"/>
    <w:rsid w:val="00873F1E"/>
    <w:pPr>
      <w:spacing w:after="160" w:line="240" w:lineRule="exact"/>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4144AD"/>
    <w:pPr>
      <w:tabs>
        <w:tab w:val="center" w:pos="4680"/>
        <w:tab w:val="right" w:pos="9360"/>
      </w:tabs>
      <w:jc w:val="both"/>
    </w:pPr>
    <w:rPr>
      <w:rFonts w:asciiTheme="minorHAnsi" w:eastAsiaTheme="minorHAnsi" w:hAnsiTheme="minorHAnsi" w:cstheme="minorBidi"/>
    </w:rPr>
  </w:style>
  <w:style w:type="character" w:customStyle="1" w:styleId="FooterChar">
    <w:name w:val="Footer Char"/>
    <w:basedOn w:val="DefaultParagraphFont"/>
    <w:link w:val="Footer"/>
    <w:uiPriority w:val="99"/>
    <w:rsid w:val="004144AD"/>
  </w:style>
  <w:style w:type="character" w:styleId="PageNumber">
    <w:name w:val="page number"/>
    <w:basedOn w:val="DefaultParagraphFont"/>
    <w:uiPriority w:val="99"/>
    <w:semiHidden/>
    <w:unhideWhenUsed/>
    <w:rsid w:val="004144AD"/>
  </w:style>
  <w:style w:type="character" w:styleId="Hyperlink">
    <w:name w:val="Hyperlink"/>
    <w:basedOn w:val="DefaultParagraphFont"/>
    <w:uiPriority w:val="99"/>
    <w:semiHidden/>
    <w:unhideWhenUsed/>
    <w:rsid w:val="00F71FBA"/>
    <w:rPr>
      <w:color w:val="0000FF"/>
      <w:u w:val="single"/>
    </w:rPr>
  </w:style>
  <w:style w:type="character" w:styleId="FollowedHyperlink">
    <w:name w:val="FollowedHyperlink"/>
    <w:basedOn w:val="DefaultParagraphFont"/>
    <w:uiPriority w:val="99"/>
    <w:semiHidden/>
    <w:unhideWhenUsed/>
    <w:rsid w:val="00F71FBA"/>
    <w:rPr>
      <w:color w:val="954F72" w:themeColor="followedHyperlink"/>
      <w:u w:val="single"/>
    </w:rPr>
  </w:style>
  <w:style w:type="character" w:customStyle="1" w:styleId="Heading1Char">
    <w:name w:val="Heading 1 Char"/>
    <w:basedOn w:val="DefaultParagraphFont"/>
    <w:link w:val="Heading1"/>
    <w:uiPriority w:val="9"/>
    <w:rsid w:val="00F71FB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449E8"/>
    <w:pPr>
      <w:tabs>
        <w:tab w:val="center" w:pos="4680"/>
        <w:tab w:val="right" w:pos="9360"/>
      </w:tabs>
    </w:pPr>
  </w:style>
  <w:style w:type="character" w:customStyle="1" w:styleId="HeaderChar">
    <w:name w:val="Header Char"/>
    <w:basedOn w:val="DefaultParagraphFont"/>
    <w:link w:val="Header"/>
    <w:uiPriority w:val="99"/>
    <w:rsid w:val="00B449E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F4C2D"/>
    <w:rPr>
      <w:sz w:val="16"/>
      <w:szCs w:val="16"/>
    </w:rPr>
  </w:style>
  <w:style w:type="paragraph" w:styleId="CommentText">
    <w:name w:val="annotation text"/>
    <w:basedOn w:val="Normal"/>
    <w:link w:val="CommentTextChar"/>
    <w:uiPriority w:val="99"/>
    <w:semiHidden/>
    <w:unhideWhenUsed/>
    <w:rsid w:val="00BF4C2D"/>
    <w:rPr>
      <w:sz w:val="20"/>
      <w:szCs w:val="20"/>
    </w:rPr>
  </w:style>
  <w:style w:type="character" w:customStyle="1" w:styleId="CommentTextChar">
    <w:name w:val="Comment Text Char"/>
    <w:basedOn w:val="DefaultParagraphFont"/>
    <w:link w:val="CommentText"/>
    <w:uiPriority w:val="99"/>
    <w:semiHidden/>
    <w:rsid w:val="00BF4C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4C2D"/>
    <w:rPr>
      <w:b/>
      <w:bCs/>
    </w:rPr>
  </w:style>
  <w:style w:type="character" w:customStyle="1" w:styleId="CommentSubjectChar">
    <w:name w:val="Comment Subject Char"/>
    <w:basedOn w:val="CommentTextChar"/>
    <w:link w:val="CommentSubject"/>
    <w:uiPriority w:val="99"/>
    <w:semiHidden/>
    <w:rsid w:val="00BF4C2D"/>
    <w:rPr>
      <w:rFonts w:ascii="Times New Roman" w:eastAsia="Times New Roman" w:hAnsi="Times New Roman" w:cs="Times New Roman"/>
      <w:b/>
      <w:bCs/>
      <w:sz w:val="20"/>
      <w:szCs w:val="20"/>
    </w:rPr>
  </w:style>
  <w:style w:type="paragraph" w:styleId="Revision">
    <w:name w:val="Revision"/>
    <w:hidden/>
    <w:uiPriority w:val="99"/>
    <w:semiHidden/>
    <w:rsid w:val="00C40ACC"/>
    <w:pPr>
      <w:spacing w:line="240" w:lineRule="auto"/>
      <w:jc w:val="left"/>
    </w:pPr>
    <w:rPr>
      <w:rFonts w:ascii="Times New Roman" w:eastAsia="Times New Roman" w:hAnsi="Times New Roman" w:cs="Times New Roman"/>
    </w:rPr>
  </w:style>
  <w:style w:type="paragraph" w:styleId="BodyText">
    <w:name w:val="Body Text"/>
    <w:basedOn w:val="Normal"/>
    <w:link w:val="BodyTextChar"/>
    <w:uiPriority w:val="1"/>
    <w:qFormat/>
    <w:rsid w:val="00337B5C"/>
    <w:pPr>
      <w:widowControl w:val="0"/>
      <w:autoSpaceDE w:val="0"/>
      <w:autoSpaceDN w:val="0"/>
    </w:pPr>
    <w:rPr>
      <w:sz w:val="22"/>
      <w:szCs w:val="22"/>
      <w:lang w:val="en-CA"/>
    </w:rPr>
  </w:style>
  <w:style w:type="character" w:customStyle="1" w:styleId="BodyTextChar">
    <w:name w:val="Body Text Char"/>
    <w:basedOn w:val="DefaultParagraphFont"/>
    <w:link w:val="BodyText"/>
    <w:uiPriority w:val="1"/>
    <w:rsid w:val="00337B5C"/>
    <w:rPr>
      <w:rFonts w:ascii="Times New Roman" w:eastAsia="Times New Roman" w:hAnsi="Times New Roman" w:cs="Times New Roman"/>
      <w:sz w:val="22"/>
      <w:szCs w:val="22"/>
      <w:lang w:val="en-CA"/>
    </w:rPr>
  </w:style>
  <w:style w:type="character" w:customStyle="1" w:styleId="Heading2Char">
    <w:name w:val="Heading 2 Char"/>
    <w:basedOn w:val="DefaultParagraphFont"/>
    <w:link w:val="Heading2"/>
    <w:uiPriority w:val="9"/>
    <w:rsid w:val="001A6E73"/>
    <w:rPr>
      <w:rFonts w:ascii="Times" w:eastAsia="Times" w:hAnsi="Times" w:cs="Times"/>
      <w:lang w:val="en-CA"/>
    </w:rPr>
  </w:style>
  <w:style w:type="paragraph" w:customStyle="1" w:styleId="TableParagraph">
    <w:name w:val="Table Paragraph"/>
    <w:basedOn w:val="Normal"/>
    <w:uiPriority w:val="1"/>
    <w:qFormat/>
    <w:rsid w:val="001A6E73"/>
    <w:pPr>
      <w:widowControl w:val="0"/>
      <w:autoSpaceDE w:val="0"/>
      <w:autoSpaceDN w:val="0"/>
    </w:pPr>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232415">
      <w:bodyDiv w:val="1"/>
      <w:marLeft w:val="0"/>
      <w:marRight w:val="0"/>
      <w:marTop w:val="0"/>
      <w:marBottom w:val="0"/>
      <w:divBdr>
        <w:top w:val="none" w:sz="0" w:space="0" w:color="auto"/>
        <w:left w:val="none" w:sz="0" w:space="0" w:color="auto"/>
        <w:bottom w:val="none" w:sz="0" w:space="0" w:color="auto"/>
        <w:right w:val="none" w:sz="0" w:space="0" w:color="auto"/>
      </w:divBdr>
    </w:div>
    <w:div w:id="647975186">
      <w:bodyDiv w:val="1"/>
      <w:marLeft w:val="0"/>
      <w:marRight w:val="0"/>
      <w:marTop w:val="0"/>
      <w:marBottom w:val="0"/>
      <w:divBdr>
        <w:top w:val="none" w:sz="0" w:space="0" w:color="auto"/>
        <w:left w:val="none" w:sz="0" w:space="0" w:color="auto"/>
        <w:bottom w:val="none" w:sz="0" w:space="0" w:color="auto"/>
        <w:right w:val="none" w:sz="0" w:space="0" w:color="auto"/>
      </w:divBdr>
    </w:div>
    <w:div w:id="1112357334">
      <w:bodyDiv w:val="1"/>
      <w:marLeft w:val="0"/>
      <w:marRight w:val="0"/>
      <w:marTop w:val="0"/>
      <w:marBottom w:val="0"/>
      <w:divBdr>
        <w:top w:val="none" w:sz="0" w:space="0" w:color="auto"/>
        <w:left w:val="none" w:sz="0" w:space="0" w:color="auto"/>
        <w:bottom w:val="none" w:sz="0" w:space="0" w:color="auto"/>
        <w:right w:val="none" w:sz="0" w:space="0" w:color="auto"/>
      </w:divBdr>
    </w:div>
    <w:div w:id="1419330035">
      <w:bodyDiv w:val="1"/>
      <w:marLeft w:val="0"/>
      <w:marRight w:val="0"/>
      <w:marTop w:val="0"/>
      <w:marBottom w:val="0"/>
      <w:divBdr>
        <w:top w:val="none" w:sz="0" w:space="0" w:color="auto"/>
        <w:left w:val="none" w:sz="0" w:space="0" w:color="auto"/>
        <w:bottom w:val="none" w:sz="0" w:space="0" w:color="auto"/>
        <w:right w:val="none" w:sz="0" w:space="0" w:color="auto"/>
      </w:divBdr>
    </w:div>
    <w:div w:id="1770273158">
      <w:bodyDiv w:val="1"/>
      <w:marLeft w:val="0"/>
      <w:marRight w:val="0"/>
      <w:marTop w:val="0"/>
      <w:marBottom w:val="0"/>
      <w:divBdr>
        <w:top w:val="none" w:sz="0" w:space="0" w:color="auto"/>
        <w:left w:val="none" w:sz="0" w:space="0" w:color="auto"/>
        <w:bottom w:val="none" w:sz="0" w:space="0" w:color="auto"/>
        <w:right w:val="none" w:sz="0" w:space="0" w:color="auto"/>
      </w:divBdr>
    </w:div>
    <w:div w:id="202397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9B3B5DC-7EE4-6D47-B089-1A88F1A9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.~WRD2194</Template>
  <TotalTime>7</TotalTime>
  <Pages>7</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Akanji, Boladale O. Prof.</dc:creator>
  <cp:keywords/>
  <dc:description/>
  <cp:lastModifiedBy>Boladale O. Akanji</cp:lastModifiedBy>
  <cp:revision>2</cp:revision>
  <dcterms:created xsi:type="dcterms:W3CDTF">2024-09-13T02:41:00Z</dcterms:created>
  <dcterms:modified xsi:type="dcterms:W3CDTF">2024-09-13T02:41:00Z</dcterms:modified>
</cp:coreProperties>
</file>